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16DA4" w14:textId="6C775502" w:rsidR="00DB481F" w:rsidRPr="00BE2B6D" w:rsidRDefault="00DB481F" w:rsidP="00BE2B6D">
      <w:pPr>
        <w:pStyle w:val="CRCoverPage"/>
        <w:tabs>
          <w:tab w:val="right" w:pos="9639"/>
        </w:tabs>
        <w:rPr>
          <w:b/>
          <w:noProof/>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#98bis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BE2B6D">
        <w:rPr>
          <w:b/>
          <w:noProof/>
          <w:sz w:val="24"/>
          <w:szCs w:val="24"/>
        </w:rPr>
        <w:fldChar w:fldCharType="begin"/>
      </w:r>
      <w:r w:rsidRPr="00BE2B6D">
        <w:rPr>
          <w:b/>
          <w:noProof/>
          <w:sz w:val="24"/>
          <w:szCs w:val="24"/>
        </w:rPr>
        <w:instrText xml:space="preserve"> DOCPROPERTY  Tdoc#  \* MERGEFORMAT </w:instrText>
      </w:r>
      <w:r w:rsidRPr="00BE2B6D">
        <w:rPr>
          <w:b/>
          <w:noProof/>
          <w:sz w:val="24"/>
          <w:szCs w:val="24"/>
        </w:rPr>
        <w:fldChar w:fldCharType="separate"/>
      </w:r>
      <w:r w:rsidRPr="00BE2B6D">
        <w:rPr>
          <w:rFonts w:cs="Arial"/>
          <w:b/>
          <w:bCs/>
          <w:sz w:val="24"/>
          <w:szCs w:val="24"/>
          <w:lang w:eastAsia="zh-CN"/>
        </w:rPr>
        <w:t xml:space="preserve"> R1-</w:t>
      </w:r>
      <w:r w:rsidRPr="00BE2B6D">
        <w:rPr>
          <w:b/>
          <w:noProof/>
          <w:sz w:val="24"/>
          <w:szCs w:val="24"/>
        </w:rPr>
        <w:fldChar w:fldCharType="end"/>
      </w:r>
      <w:r w:rsidR="00BE2B6D" w:rsidRPr="00BE2B6D">
        <w:rPr>
          <w:b/>
          <w:noProof/>
          <w:sz w:val="24"/>
          <w:szCs w:val="24"/>
          <w:lang w:val="en-US"/>
        </w:rPr>
        <w:t>1910969</w:t>
      </w:r>
      <w:r w:rsidRPr="00E13F3D">
        <w:rPr>
          <w:b/>
          <w:i/>
          <w:noProof/>
          <w:sz w:val="28"/>
        </w:rPr>
        <w:t xml:space="preserve"> </w:t>
      </w:r>
      <w:r>
        <w:rPr>
          <w:b/>
          <w:i/>
          <w:noProof/>
          <w:sz w:val="28"/>
        </w:rPr>
        <w:fldChar w:fldCharType="end"/>
      </w:r>
    </w:p>
    <w:p w14:paraId="1B67FFE7" w14:textId="77777777" w:rsidR="00DB481F" w:rsidRPr="000C3D4F" w:rsidRDefault="00DB481F" w:rsidP="00DB481F">
      <w:pPr>
        <w:pStyle w:val="CRCoverPage"/>
        <w:outlineLvl w:val="0"/>
        <w:rPr>
          <w:rFonts w:eastAsia="MS Mincho" w:cs="Arial"/>
          <w:b/>
          <w:bCs/>
          <w:sz w:val="24"/>
          <w:szCs w:val="24"/>
          <w:lang w:eastAsia="ja-JP"/>
        </w:rPr>
      </w:pPr>
      <w:r>
        <w:rPr>
          <w:rFonts w:eastAsia="MS Mincho" w:cs="Arial"/>
          <w:b/>
          <w:bCs/>
          <w:sz w:val="24"/>
          <w:szCs w:val="24"/>
          <w:lang w:eastAsia="ja-JP"/>
        </w:rPr>
        <w:t>Chongqing</w:t>
      </w:r>
      <w:r w:rsidRPr="001A69B7">
        <w:rPr>
          <w:rFonts w:eastAsia="MS Mincho" w:cs="Arial"/>
          <w:b/>
          <w:bCs/>
          <w:sz w:val="24"/>
          <w:szCs w:val="24"/>
          <w:lang w:eastAsia="ja-JP"/>
        </w:rPr>
        <w:t>, C</w:t>
      </w:r>
      <w:r>
        <w:rPr>
          <w:rFonts w:eastAsia="MS Mincho" w:cs="Arial"/>
          <w:b/>
          <w:bCs/>
          <w:sz w:val="24"/>
          <w:szCs w:val="24"/>
          <w:lang w:eastAsia="ja-JP"/>
        </w:rPr>
        <w:t>hina</w:t>
      </w:r>
      <w:r w:rsidRPr="001A69B7">
        <w:rPr>
          <w:rFonts w:eastAsia="MS Mincho" w:cs="Arial"/>
          <w:b/>
          <w:bCs/>
          <w:sz w:val="24"/>
          <w:szCs w:val="24"/>
          <w:lang w:eastAsia="ja-JP"/>
        </w:rPr>
        <w:t xml:space="preserve">, </w:t>
      </w:r>
      <w:r>
        <w:rPr>
          <w:rFonts w:eastAsia="MS Mincho" w:cs="Arial"/>
          <w:b/>
          <w:bCs/>
          <w:sz w:val="24"/>
          <w:szCs w:val="24"/>
          <w:lang w:eastAsia="ja-JP"/>
        </w:rPr>
        <w:t>October</w:t>
      </w:r>
      <w:r w:rsidRPr="001A69B7">
        <w:rPr>
          <w:rFonts w:eastAsia="MS Mincho" w:cs="Arial"/>
          <w:b/>
          <w:bCs/>
          <w:sz w:val="24"/>
          <w:szCs w:val="24"/>
          <w:lang w:eastAsia="ja-JP"/>
        </w:rPr>
        <w:t xml:space="preserve"> </w:t>
      </w:r>
      <w:r>
        <w:rPr>
          <w:rFonts w:eastAsia="MS Mincho" w:cs="Arial"/>
          <w:b/>
          <w:bCs/>
          <w:sz w:val="24"/>
          <w:szCs w:val="24"/>
          <w:lang w:eastAsia="ja-JP"/>
        </w:rPr>
        <w:t>14</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xml:space="preserve"> – </w:t>
      </w:r>
      <w:r>
        <w:rPr>
          <w:rFonts w:eastAsia="MS Mincho" w:cs="Arial"/>
          <w:b/>
          <w:bCs/>
          <w:sz w:val="24"/>
          <w:szCs w:val="24"/>
          <w:lang w:eastAsia="ja-JP"/>
        </w:rPr>
        <w:t>20</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2019</w:t>
      </w:r>
      <w:bookmarkStart w:id="0" w:name="_GoBack"/>
      <w:bookmarkEnd w:id="0"/>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6B1030CD"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3B620C">
        <w:rPr>
          <w:lang w:val="en-US"/>
        </w:rPr>
        <w:t>8</w:t>
      </w:r>
      <w:r w:rsidR="003105DC">
        <w:rPr>
          <w:lang w:val="en-US"/>
        </w:rPr>
        <w:t xml:space="preserve"> meeting, the following agreements</w:t>
      </w:r>
      <w:r w:rsidR="00274F27">
        <w:rPr>
          <w:lang w:val="en-US"/>
        </w:rPr>
        <w:t xml:space="preserve">, working assumptions and conclusions </w:t>
      </w:r>
      <w:r w:rsidR="003105DC">
        <w:rPr>
          <w:lang w:val="en-US"/>
        </w:rPr>
        <w:t xml:space="preserve">on </w:t>
      </w:r>
      <w:r w:rsidR="005B1AD1">
        <w:rPr>
          <w:lang w:val="en-US"/>
        </w:rPr>
        <w:t>multi-beam operation</w:t>
      </w:r>
      <w:r w:rsidR="003105DC">
        <w:rPr>
          <w:lang w:val="en-US"/>
        </w:rPr>
        <w:t xml:space="preserve"> have been agreed. [1].</w:t>
      </w:r>
    </w:p>
    <w:tbl>
      <w:tblPr>
        <w:tblStyle w:val="TableGrid"/>
        <w:tblW w:w="0" w:type="auto"/>
        <w:tblLook w:val="04A0" w:firstRow="1" w:lastRow="0" w:firstColumn="1" w:lastColumn="0" w:noHBand="0" w:noVBand="1"/>
      </w:tblPr>
      <w:tblGrid>
        <w:gridCol w:w="9010"/>
      </w:tblGrid>
      <w:tr w:rsidR="003B620C" w:rsidRPr="003B620C" w14:paraId="60005E2A" w14:textId="77777777" w:rsidTr="003105DC">
        <w:tc>
          <w:tcPr>
            <w:tcW w:w="9010" w:type="dxa"/>
          </w:tcPr>
          <w:p w14:paraId="686A558F" w14:textId="77777777" w:rsidR="003B620C" w:rsidRPr="003B620C" w:rsidRDefault="003B620C" w:rsidP="003B620C">
            <w:pPr>
              <w:rPr>
                <w:b/>
                <w:bCs/>
                <w:color w:val="000000" w:themeColor="text1"/>
                <w:sz w:val="20"/>
                <w:szCs w:val="20"/>
                <w:lang w:eastAsia="x-none"/>
              </w:rPr>
            </w:pPr>
            <w:r w:rsidRPr="003B620C">
              <w:rPr>
                <w:b/>
                <w:bCs/>
                <w:color w:val="000000" w:themeColor="text1"/>
                <w:sz w:val="20"/>
                <w:szCs w:val="20"/>
                <w:lang w:eastAsia="x-none"/>
              </w:rPr>
              <w:t>Conclusion</w:t>
            </w:r>
          </w:p>
          <w:p w14:paraId="52614629" w14:textId="77777777" w:rsidR="003B620C" w:rsidRPr="003B620C" w:rsidRDefault="003B620C" w:rsidP="00C2111A">
            <w:pPr>
              <w:pStyle w:val="LGTdoc"/>
              <w:numPr>
                <w:ilvl w:val="0"/>
                <w:numId w:val="2"/>
              </w:numPr>
              <w:spacing w:afterLines="0" w:line="240" w:lineRule="auto"/>
              <w:ind w:left="720" w:hanging="320"/>
              <w:contextualSpacing/>
              <w:rPr>
                <w:bCs/>
                <w:color w:val="000000" w:themeColor="text1"/>
                <w:sz w:val="20"/>
                <w:szCs w:val="20"/>
                <w:lang w:val="en-US"/>
              </w:rPr>
            </w:pPr>
            <w:r w:rsidRPr="003B620C">
              <w:rPr>
                <w:bCs/>
                <w:color w:val="000000" w:themeColor="text1"/>
                <w:sz w:val="20"/>
                <w:szCs w:val="20"/>
                <w:lang w:val="en-US"/>
              </w:rPr>
              <w:t xml:space="preserve">From RAN1 point of view, a “UE panel” would be a logical entity and how to map physical UE antennas to the logical entity is up to UE implementation. </w:t>
            </w:r>
          </w:p>
          <w:p w14:paraId="78CD6C5B" w14:textId="77777777" w:rsidR="003B620C" w:rsidRPr="003B620C" w:rsidRDefault="003B620C" w:rsidP="00C2111A">
            <w:pPr>
              <w:pStyle w:val="LGTdoc"/>
              <w:numPr>
                <w:ilvl w:val="0"/>
                <w:numId w:val="2"/>
              </w:numPr>
              <w:spacing w:afterLines="0" w:line="240" w:lineRule="auto"/>
              <w:ind w:left="720" w:hanging="320"/>
              <w:contextualSpacing/>
              <w:rPr>
                <w:bCs/>
                <w:color w:val="000000" w:themeColor="text1"/>
                <w:sz w:val="20"/>
                <w:szCs w:val="20"/>
                <w:lang w:val="en-US"/>
              </w:rPr>
            </w:pPr>
            <w:r w:rsidRPr="003B620C">
              <w:rPr>
                <w:bCs/>
                <w:color w:val="000000" w:themeColor="text1"/>
                <w:sz w:val="20"/>
                <w:szCs w:val="20"/>
                <w:lang w:val="en-US"/>
              </w:rPr>
              <w:t xml:space="preserve">(Informative) For certain condition(s), gNB can assume the mapping between UE’s physical antennas to the logical entity “UE panel” activated for transmission will not be changed </w:t>
            </w:r>
          </w:p>
          <w:p w14:paraId="7BC2DA9D"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Whether “UE panel” is transparent to gNB</w:t>
            </w:r>
          </w:p>
          <w:p w14:paraId="7D49A71A"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UE capability includes at least the number of “UE panels”.</w:t>
            </w:r>
          </w:p>
          <w:p w14:paraId="0D9C8A35"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Whether/how to define the certain condition(s)</w:t>
            </w:r>
          </w:p>
          <w:p w14:paraId="496ECD2C" w14:textId="77777777" w:rsidR="003B620C" w:rsidRPr="003B620C" w:rsidRDefault="003B620C" w:rsidP="00C2111A">
            <w:pPr>
              <w:pStyle w:val="LGTdoc"/>
              <w:numPr>
                <w:ilvl w:val="2"/>
                <w:numId w:val="2"/>
              </w:numPr>
              <w:spacing w:afterLines="0" w:line="240" w:lineRule="auto"/>
              <w:ind w:left="1600"/>
              <w:contextualSpacing/>
              <w:rPr>
                <w:bCs/>
                <w:color w:val="000000" w:themeColor="text1"/>
                <w:sz w:val="20"/>
                <w:szCs w:val="20"/>
                <w:lang w:val="en-US"/>
              </w:rPr>
            </w:pPr>
            <w:r w:rsidRPr="003B620C">
              <w:rPr>
                <w:bCs/>
                <w:color w:val="000000" w:themeColor="text1"/>
                <w:sz w:val="20"/>
                <w:szCs w:val="20"/>
                <w:lang w:val="en-US"/>
              </w:rPr>
              <w:t>For example: The duration of time over which the gNB assumes there will be no change</w:t>
            </w:r>
          </w:p>
          <w:p w14:paraId="3AC1FA7C" w14:textId="77777777" w:rsidR="003B620C" w:rsidRPr="003B620C" w:rsidRDefault="003B620C" w:rsidP="00C2111A">
            <w:pPr>
              <w:pStyle w:val="LGTdoc"/>
              <w:numPr>
                <w:ilvl w:val="2"/>
                <w:numId w:val="2"/>
              </w:numPr>
              <w:spacing w:afterLines="0" w:line="240" w:lineRule="auto"/>
              <w:ind w:left="1600"/>
              <w:contextualSpacing/>
              <w:rPr>
                <w:bCs/>
                <w:color w:val="000000" w:themeColor="text1"/>
                <w:sz w:val="20"/>
                <w:szCs w:val="20"/>
                <w:lang w:val="en-US"/>
              </w:rPr>
            </w:pPr>
            <w:r w:rsidRPr="003B620C">
              <w:rPr>
                <w:bCs/>
                <w:color w:val="000000" w:themeColor="text1"/>
                <w:sz w:val="20"/>
                <w:szCs w:val="20"/>
                <w:lang w:val="en-US"/>
              </w:rPr>
              <w:t>For example: Until next update or report from UE</w:t>
            </w:r>
          </w:p>
          <w:p w14:paraId="3EB3374C" w14:textId="77777777" w:rsidR="003B620C" w:rsidRPr="003B620C" w:rsidRDefault="003B620C" w:rsidP="00C2111A">
            <w:pPr>
              <w:pStyle w:val="LGTdoc"/>
              <w:numPr>
                <w:ilvl w:val="0"/>
                <w:numId w:val="2"/>
              </w:numPr>
              <w:spacing w:afterLines="0" w:line="240" w:lineRule="auto"/>
              <w:ind w:left="720" w:hanging="320"/>
              <w:contextualSpacing/>
              <w:rPr>
                <w:bCs/>
                <w:color w:val="000000" w:themeColor="text1"/>
                <w:sz w:val="20"/>
                <w:szCs w:val="20"/>
                <w:lang w:val="en-US"/>
              </w:rPr>
            </w:pPr>
            <w:r w:rsidRPr="003B620C">
              <w:rPr>
                <w:bCs/>
                <w:color w:val="000000" w:themeColor="text1"/>
                <w:sz w:val="20"/>
                <w:szCs w:val="20"/>
                <w:lang w:val="en-US"/>
              </w:rPr>
              <w:t xml:space="preserve">(Informative) Depending on UE’s own implementation, a “UE panel” can have at least the following functionality as an operational role of </w:t>
            </w:r>
          </w:p>
          <w:p w14:paraId="7C5D26B0"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Unit of antenna group to control its Tx beam independently</w:t>
            </w:r>
          </w:p>
          <w:p w14:paraId="1CA2241A" w14:textId="77777777" w:rsidR="003B620C" w:rsidRPr="003B620C" w:rsidRDefault="003B620C" w:rsidP="003B620C">
            <w:pPr>
              <w:rPr>
                <w:color w:val="000000" w:themeColor="text1"/>
                <w:sz w:val="20"/>
                <w:szCs w:val="20"/>
                <w:lang w:eastAsia="x-none"/>
              </w:rPr>
            </w:pPr>
          </w:p>
          <w:p w14:paraId="134FBE28"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753ECDA9"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The following working assumption is confirmed with modification (in red):</w:t>
            </w:r>
          </w:p>
          <w:p w14:paraId="0564B107"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The supported feature of MAC CE based spatial relation update for aperiodic SRS is applicable to the usage of antenna switching per SRS resource level.</w:t>
            </w:r>
          </w:p>
          <w:p w14:paraId="02E80AED" w14:textId="77777777" w:rsidR="003B620C" w:rsidRPr="003B620C" w:rsidRDefault="003B620C" w:rsidP="00C2111A">
            <w:pPr>
              <w:pStyle w:val="LGTdoc"/>
              <w:numPr>
                <w:ilvl w:val="0"/>
                <w:numId w:val="2"/>
              </w:numPr>
              <w:spacing w:afterLines="0" w:line="240" w:lineRule="auto"/>
              <w:ind w:left="720" w:hanging="320"/>
              <w:contextualSpacing/>
              <w:rPr>
                <w:bCs/>
                <w:color w:val="000000" w:themeColor="text1"/>
                <w:sz w:val="20"/>
                <w:szCs w:val="20"/>
                <w:lang w:val="en-US"/>
              </w:rPr>
            </w:pPr>
            <w:r w:rsidRPr="003B620C">
              <w:rPr>
                <w:bCs/>
                <w:color w:val="000000" w:themeColor="text1"/>
                <w:sz w:val="20"/>
                <w:szCs w:val="20"/>
                <w:lang w:val="en-US"/>
              </w:rPr>
              <w:t>In case of antenna switching, UE does not expect to be configured with different spatial relation within the same set</w:t>
            </w:r>
          </w:p>
          <w:p w14:paraId="1AF7CE1D" w14:textId="77777777" w:rsidR="003B620C" w:rsidRPr="003B620C" w:rsidRDefault="003B620C" w:rsidP="003B620C">
            <w:pPr>
              <w:rPr>
                <w:color w:val="000000" w:themeColor="text1"/>
                <w:sz w:val="20"/>
                <w:szCs w:val="20"/>
                <w:lang w:eastAsia="x-none"/>
              </w:rPr>
            </w:pPr>
          </w:p>
          <w:p w14:paraId="2FAAE1DD"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9A7B606" w14:textId="77777777" w:rsidR="003B620C" w:rsidRPr="003B620C" w:rsidRDefault="003B620C" w:rsidP="003B620C">
            <w:pPr>
              <w:pStyle w:val="LGTdoc"/>
              <w:spacing w:afterLines="0" w:line="240" w:lineRule="auto"/>
              <w:contextualSpacing/>
              <w:rPr>
                <w:bCs/>
                <w:color w:val="000000" w:themeColor="text1"/>
                <w:sz w:val="20"/>
                <w:szCs w:val="20"/>
                <w:lang w:val="en-US"/>
              </w:rPr>
            </w:pPr>
            <w:r w:rsidRPr="003B620C">
              <w:rPr>
                <w:bCs/>
                <w:color w:val="000000" w:themeColor="text1"/>
                <w:sz w:val="20"/>
                <w:szCs w:val="20"/>
                <w:lang w:val="en-US"/>
              </w:rPr>
              <w:t xml:space="preserve">At least for UEs supporting beam </w:t>
            </w:r>
            <w:proofErr w:type="spellStart"/>
            <w:r w:rsidRPr="003B620C">
              <w:rPr>
                <w:bCs/>
                <w:color w:val="000000" w:themeColor="text1"/>
                <w:sz w:val="20"/>
                <w:szCs w:val="20"/>
                <w:lang w:val="en-US"/>
              </w:rPr>
              <w:t>correspondance</w:t>
            </w:r>
            <w:proofErr w:type="spellEnd"/>
            <w:r w:rsidRPr="003B620C">
              <w:rPr>
                <w:bCs/>
                <w:color w:val="000000" w:themeColor="text1"/>
                <w:sz w:val="20"/>
                <w:szCs w:val="20"/>
                <w:lang w:val="en-US"/>
              </w:rPr>
              <w:t>, if spatial relation info for dedicated-PUCCH/SRS, except for SRS with usage = '</w:t>
            </w:r>
            <w:proofErr w:type="spellStart"/>
            <w:r w:rsidRPr="003B620C">
              <w:rPr>
                <w:bCs/>
                <w:color w:val="000000" w:themeColor="text1"/>
                <w:sz w:val="20"/>
                <w:szCs w:val="20"/>
                <w:lang w:val="en-US"/>
              </w:rPr>
              <w:t>BeamManagement</w:t>
            </w:r>
            <w:proofErr w:type="spellEnd"/>
            <w:r w:rsidRPr="003B620C">
              <w:rPr>
                <w:bCs/>
                <w:color w:val="000000" w:themeColor="text1"/>
                <w:sz w:val="20"/>
                <w:szCs w:val="20"/>
                <w:lang w:val="en-US"/>
              </w:rPr>
              <w:t>', is not configured in FR2, a default spatial relation for dedicated-PUCCH/SRS is applied</w:t>
            </w:r>
          </w:p>
          <w:p w14:paraId="41FEDCBF"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rFonts w:eastAsia="Yu Mincho"/>
                <w:bCs/>
                <w:color w:val="000000" w:themeColor="text1"/>
                <w:sz w:val="20"/>
                <w:szCs w:val="20"/>
                <w:lang w:val="en-US" w:eastAsia="ja-JP"/>
              </w:rPr>
              <w:t xml:space="preserve">FFS: Detail on the default </w:t>
            </w:r>
            <w:r w:rsidRPr="003B620C">
              <w:rPr>
                <w:bCs/>
                <w:color w:val="000000" w:themeColor="text1"/>
                <w:sz w:val="20"/>
                <w:szCs w:val="20"/>
                <w:lang w:val="en-US"/>
              </w:rPr>
              <w:t>spatial relation</w:t>
            </w:r>
          </w:p>
          <w:p w14:paraId="572D4681" w14:textId="77777777" w:rsidR="003B620C" w:rsidRPr="003B620C" w:rsidRDefault="003B620C" w:rsidP="003B620C">
            <w:pPr>
              <w:rPr>
                <w:color w:val="000000" w:themeColor="text1"/>
                <w:sz w:val="20"/>
                <w:szCs w:val="20"/>
                <w:lang w:eastAsia="x-none"/>
              </w:rPr>
            </w:pPr>
          </w:p>
          <w:p w14:paraId="7EF6BA38"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5A53041B" w14:textId="77777777" w:rsidR="003B620C" w:rsidRPr="003B620C" w:rsidRDefault="003B620C" w:rsidP="003B620C">
            <w:pPr>
              <w:pStyle w:val="0Maintext"/>
              <w:spacing w:after="0" w:afterAutospacing="0" w:line="240" w:lineRule="auto"/>
              <w:ind w:firstLine="0"/>
              <w:rPr>
                <w:rFonts w:cs="Times New Roman"/>
                <w:color w:val="000000" w:themeColor="text1"/>
                <w:lang w:val="en-US" w:eastAsia="zh-CN"/>
              </w:rPr>
            </w:pPr>
            <w:r w:rsidRPr="003B620C">
              <w:rPr>
                <w:rFonts w:cs="Times New Roman"/>
                <w:color w:val="000000" w:themeColor="text1"/>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3B620C" w:rsidRPr="003B620C" w14:paraId="04C2210A" w14:textId="77777777" w:rsidTr="00DB1A36">
              <w:trPr>
                <w:trHeight w:val="641"/>
                <w:jc w:val="center"/>
              </w:trPr>
              <w:tc>
                <w:tcPr>
                  <w:tcW w:w="1512" w:type="dxa"/>
                  <w:shd w:val="clear" w:color="auto" w:fill="E0E0E0"/>
                  <w:vAlign w:val="center"/>
                </w:tcPr>
                <w:p w14:paraId="3DD17320" w14:textId="77777777" w:rsidR="003B620C" w:rsidRPr="003B620C" w:rsidRDefault="003B620C" w:rsidP="003B620C">
                  <w:pPr>
                    <w:pStyle w:val="TAH"/>
                    <w:rPr>
                      <w:rFonts w:ascii="Times New Roman" w:hAnsi="Times New Roman"/>
                      <w:b w:val="0"/>
                      <w:color w:val="000000" w:themeColor="text1"/>
                      <w:sz w:val="20"/>
                      <w:lang w:eastAsia="zh-CN"/>
                    </w:rPr>
                  </w:pPr>
                  <w:r w:rsidRPr="003B620C">
                    <w:rPr>
                      <w:rFonts w:ascii="Times New Roman" w:hAnsi="Times New Roman"/>
                      <w:b w:val="0"/>
                      <w:color w:val="000000" w:themeColor="text1"/>
                      <w:sz w:val="20"/>
                      <w:lang w:eastAsia="zh-CN"/>
                    </w:rPr>
                    <w:t>CSI report number</w:t>
                  </w:r>
                </w:p>
              </w:tc>
              <w:tc>
                <w:tcPr>
                  <w:tcW w:w="3019" w:type="dxa"/>
                  <w:shd w:val="clear" w:color="auto" w:fill="E0E0E0"/>
                  <w:vAlign w:val="center"/>
                </w:tcPr>
                <w:p w14:paraId="273A5B02" w14:textId="77777777" w:rsidR="003B620C" w:rsidRPr="003B620C" w:rsidRDefault="003B620C" w:rsidP="003B620C">
                  <w:pPr>
                    <w:pStyle w:val="TAH"/>
                    <w:rPr>
                      <w:rFonts w:ascii="Times New Roman" w:hAnsi="Times New Roman"/>
                      <w:b w:val="0"/>
                      <w:color w:val="000000" w:themeColor="text1"/>
                      <w:sz w:val="20"/>
                      <w:lang w:eastAsia="zh-CN"/>
                    </w:rPr>
                  </w:pPr>
                  <w:r w:rsidRPr="003B620C">
                    <w:rPr>
                      <w:rFonts w:ascii="Times New Roman" w:hAnsi="Times New Roman"/>
                      <w:b w:val="0"/>
                      <w:color w:val="000000" w:themeColor="text1"/>
                      <w:sz w:val="20"/>
                      <w:lang w:eastAsia="zh-CN"/>
                    </w:rPr>
                    <w:t>CSI fields</w:t>
                  </w:r>
                </w:p>
              </w:tc>
            </w:tr>
            <w:tr w:rsidR="003B620C" w:rsidRPr="003B620C" w14:paraId="12A6B7E1" w14:textId="77777777" w:rsidTr="00DB1A36">
              <w:trPr>
                <w:jc w:val="center"/>
              </w:trPr>
              <w:tc>
                <w:tcPr>
                  <w:tcW w:w="1512" w:type="dxa"/>
                  <w:vMerge w:val="restart"/>
                  <w:vAlign w:val="center"/>
                </w:tcPr>
                <w:p w14:paraId="267A30C9"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CSI report #n</w:t>
                  </w:r>
                </w:p>
              </w:tc>
              <w:tc>
                <w:tcPr>
                  <w:tcW w:w="3019" w:type="dxa"/>
                  <w:vAlign w:val="center"/>
                </w:tcPr>
                <w:p w14:paraId="38AE52AE"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#1, if reported</w:t>
                  </w:r>
                </w:p>
              </w:tc>
            </w:tr>
            <w:tr w:rsidR="003B620C" w:rsidRPr="003B620C" w14:paraId="126F6916" w14:textId="77777777" w:rsidTr="00DB1A36">
              <w:trPr>
                <w:jc w:val="center"/>
              </w:trPr>
              <w:tc>
                <w:tcPr>
                  <w:tcW w:w="1512" w:type="dxa"/>
                  <w:vMerge/>
                  <w:vAlign w:val="center"/>
                </w:tcPr>
                <w:p w14:paraId="20E8DDF9"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20986BE1"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#2, if reported</w:t>
                  </w:r>
                </w:p>
              </w:tc>
            </w:tr>
            <w:tr w:rsidR="003B620C" w:rsidRPr="003B620C" w14:paraId="327ABA37" w14:textId="77777777" w:rsidTr="00DB1A36">
              <w:trPr>
                <w:jc w:val="center"/>
              </w:trPr>
              <w:tc>
                <w:tcPr>
                  <w:tcW w:w="1512" w:type="dxa"/>
                  <w:vMerge/>
                  <w:vAlign w:val="center"/>
                </w:tcPr>
                <w:p w14:paraId="571F3C5E"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645BD802"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#3, if reported</w:t>
                  </w:r>
                </w:p>
              </w:tc>
            </w:tr>
            <w:tr w:rsidR="003B620C" w:rsidRPr="003B620C" w14:paraId="5CF63740" w14:textId="77777777" w:rsidTr="00DB1A36">
              <w:trPr>
                <w:jc w:val="center"/>
              </w:trPr>
              <w:tc>
                <w:tcPr>
                  <w:tcW w:w="1512" w:type="dxa"/>
                  <w:vMerge/>
                  <w:vAlign w:val="center"/>
                </w:tcPr>
                <w:p w14:paraId="2946A2A1"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15D9BB61"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#4, if reported</w:t>
                  </w:r>
                </w:p>
              </w:tc>
            </w:tr>
            <w:tr w:rsidR="003B620C" w:rsidRPr="003B620C" w14:paraId="10E04D7A" w14:textId="77777777" w:rsidTr="00DB1A36">
              <w:trPr>
                <w:jc w:val="center"/>
              </w:trPr>
              <w:tc>
                <w:tcPr>
                  <w:tcW w:w="1512" w:type="dxa"/>
                  <w:vMerge/>
                  <w:vAlign w:val="center"/>
                </w:tcPr>
                <w:p w14:paraId="6CB2893C"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1847ADB9"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SINR #1, if reported</w:t>
                  </w:r>
                </w:p>
              </w:tc>
            </w:tr>
            <w:tr w:rsidR="003B620C" w:rsidRPr="003B620C" w14:paraId="5B3CE51B" w14:textId="77777777" w:rsidTr="00DB1A36">
              <w:trPr>
                <w:trHeight w:val="624"/>
                <w:jc w:val="center"/>
              </w:trPr>
              <w:tc>
                <w:tcPr>
                  <w:tcW w:w="1512" w:type="dxa"/>
                  <w:vMerge/>
                  <w:vAlign w:val="center"/>
                </w:tcPr>
                <w:p w14:paraId="08090ECD"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5E897AE7"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Differential SINR #2, if reported</w:t>
                  </w:r>
                </w:p>
              </w:tc>
            </w:tr>
            <w:tr w:rsidR="003B620C" w:rsidRPr="003B620C" w14:paraId="32B11666" w14:textId="77777777" w:rsidTr="00DB1A36">
              <w:trPr>
                <w:jc w:val="center"/>
              </w:trPr>
              <w:tc>
                <w:tcPr>
                  <w:tcW w:w="1512" w:type="dxa"/>
                  <w:vMerge/>
                  <w:vAlign w:val="center"/>
                </w:tcPr>
                <w:p w14:paraId="4A2E19F2"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65A62A49"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Differential SINR #3, if reported</w:t>
                  </w:r>
                </w:p>
              </w:tc>
            </w:tr>
            <w:tr w:rsidR="003B620C" w:rsidRPr="003B620C" w14:paraId="5F105491" w14:textId="77777777" w:rsidTr="00DB1A36">
              <w:trPr>
                <w:jc w:val="center"/>
              </w:trPr>
              <w:tc>
                <w:tcPr>
                  <w:tcW w:w="1512" w:type="dxa"/>
                  <w:vMerge/>
                  <w:vAlign w:val="center"/>
                </w:tcPr>
                <w:p w14:paraId="4EB525C3"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16769A76"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Differential SINR #4, if reported</w:t>
                  </w:r>
                </w:p>
              </w:tc>
            </w:tr>
          </w:tbl>
          <w:p w14:paraId="10892541" w14:textId="77777777" w:rsidR="003B620C" w:rsidRPr="003B620C" w:rsidRDefault="003B620C" w:rsidP="003B620C">
            <w:pPr>
              <w:pStyle w:val="0Maintext"/>
              <w:spacing w:after="0" w:afterAutospacing="0" w:line="240" w:lineRule="auto"/>
              <w:ind w:firstLine="0"/>
              <w:rPr>
                <w:rFonts w:cs="Times New Roman"/>
                <w:color w:val="000000" w:themeColor="text1"/>
                <w:lang w:val="en-US" w:eastAsia="zh-CN"/>
              </w:rPr>
            </w:pPr>
          </w:p>
          <w:p w14:paraId="7866FBA3"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FFS: range and step size of differential SINR</w:t>
            </w:r>
          </w:p>
          <w:p w14:paraId="21D091EE"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Differential SINR #N is determined based on the difference between measured SINR corresponding to the CRI/SSBRI #N and the measured SINR corresponding to CRI/SSBRI #1</w:t>
            </w:r>
          </w:p>
          <w:p w14:paraId="597B18B9"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The SINR #1 is the largest SINR among reported SINRs</w:t>
            </w:r>
          </w:p>
          <w:p w14:paraId="62705310"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The range of SINR is [-23, 40] dB</w:t>
            </w:r>
          </w:p>
          <w:p w14:paraId="0A2F6F32" w14:textId="77777777" w:rsidR="003B620C" w:rsidRPr="003B620C" w:rsidRDefault="003B620C" w:rsidP="00C2111A">
            <w:pPr>
              <w:pStyle w:val="0Maintext"/>
              <w:numPr>
                <w:ilvl w:val="1"/>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The SINR is quantized based on what is specified in 38.133</w:t>
            </w:r>
          </w:p>
          <w:p w14:paraId="58C99798" w14:textId="77777777" w:rsidR="003B620C" w:rsidRPr="003B620C" w:rsidRDefault="003B620C" w:rsidP="003B620C">
            <w:pPr>
              <w:rPr>
                <w:color w:val="000000" w:themeColor="text1"/>
                <w:sz w:val="20"/>
                <w:szCs w:val="20"/>
                <w:lang w:eastAsia="x-none"/>
              </w:rPr>
            </w:pPr>
          </w:p>
          <w:p w14:paraId="48C99888"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78ED6BF9"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 xml:space="preserve">For L1-SINR based beam report, in a </w:t>
            </w:r>
            <w:r w:rsidRPr="003B620C">
              <w:rPr>
                <w:rFonts w:cs="Times New Roman"/>
                <w:i/>
                <w:iCs/>
                <w:color w:val="000000" w:themeColor="text1"/>
                <w:lang w:val="en-US"/>
              </w:rPr>
              <w:t>CSI-</w:t>
            </w:r>
            <w:proofErr w:type="spellStart"/>
            <w:r w:rsidRPr="003B620C">
              <w:rPr>
                <w:rFonts w:cs="Times New Roman"/>
                <w:i/>
                <w:iCs/>
                <w:color w:val="000000" w:themeColor="text1"/>
                <w:lang w:val="en-US"/>
              </w:rPr>
              <w:t>reportConfig</w:t>
            </w:r>
            <w:proofErr w:type="spellEnd"/>
            <w:r w:rsidRPr="003B620C">
              <w:rPr>
                <w:rFonts w:cs="Times New Roman"/>
                <w:color w:val="000000" w:themeColor="text1"/>
                <w:lang w:val="en-US"/>
              </w:rPr>
              <w:t xml:space="preserve">, if IMR is configured to be based on </w:t>
            </w:r>
            <w:r w:rsidRPr="003B620C">
              <w:rPr>
                <w:rFonts w:cs="Times New Roman"/>
                <w:b/>
                <w:bCs/>
                <w:color w:val="000000" w:themeColor="text1"/>
                <w:lang w:val="en-US"/>
              </w:rPr>
              <w:t>ZP-IMR only</w:t>
            </w:r>
            <w:r w:rsidRPr="003B620C">
              <w:rPr>
                <w:rFonts w:cs="Times New Roman"/>
                <w:color w:val="000000" w:themeColor="text1"/>
                <w:lang w:val="en-US"/>
              </w:rPr>
              <w:t>:</w:t>
            </w:r>
          </w:p>
          <w:p w14:paraId="4754361A" w14:textId="77777777" w:rsidR="003B620C" w:rsidRPr="003B620C" w:rsidRDefault="003B620C" w:rsidP="00C2111A">
            <w:pPr>
              <w:pStyle w:val="0Maintext"/>
              <w:numPr>
                <w:ilvl w:val="0"/>
                <w:numId w:val="10"/>
              </w:numPr>
              <w:spacing w:after="0" w:afterAutospacing="0" w:line="240" w:lineRule="auto"/>
              <w:rPr>
                <w:rFonts w:cs="Times New Roman"/>
                <w:color w:val="000000" w:themeColor="text1"/>
                <w:lang w:val="en-US"/>
              </w:rPr>
            </w:pPr>
            <w:r w:rsidRPr="003B620C">
              <w:rPr>
                <w:rFonts w:cs="Times New Roman"/>
                <w:color w:val="000000" w:themeColor="text1"/>
                <w:lang w:val="en-US"/>
              </w:rPr>
              <w:t>CMR and IMR are 1-to-1 mapped from signaling perspective</w:t>
            </w:r>
          </w:p>
          <w:p w14:paraId="04AC6D06" w14:textId="77777777" w:rsidR="003B620C" w:rsidRPr="003B620C" w:rsidRDefault="003B620C" w:rsidP="003B620C">
            <w:pPr>
              <w:pStyle w:val="0Maintext"/>
              <w:spacing w:after="0" w:afterAutospacing="0" w:line="240" w:lineRule="auto"/>
              <w:ind w:firstLine="0"/>
              <w:rPr>
                <w:rFonts w:cs="Times New Roman"/>
                <w:b/>
                <w:bCs/>
                <w:color w:val="000000" w:themeColor="text1"/>
                <w:lang w:val="en-US"/>
              </w:rPr>
            </w:pPr>
          </w:p>
          <w:p w14:paraId="5539353F" w14:textId="77777777" w:rsidR="003B620C" w:rsidRPr="003B620C" w:rsidRDefault="003B620C" w:rsidP="003B620C">
            <w:pPr>
              <w:rPr>
                <w:color w:val="000000" w:themeColor="text1"/>
                <w:sz w:val="20"/>
                <w:szCs w:val="20"/>
                <w:lang w:eastAsia="x-none"/>
              </w:rPr>
            </w:pPr>
          </w:p>
          <w:p w14:paraId="0EBC88E2"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71DBF527" w14:textId="77777777" w:rsidR="003B620C" w:rsidRPr="003B620C" w:rsidRDefault="003B620C" w:rsidP="003B620C">
            <w:pPr>
              <w:rPr>
                <w:color w:val="000000" w:themeColor="text1"/>
                <w:sz w:val="20"/>
                <w:szCs w:val="20"/>
                <w:lang w:eastAsia="x-none"/>
              </w:rPr>
            </w:pPr>
            <w:r w:rsidRPr="003B620C">
              <w:rPr>
                <w:color w:val="000000" w:themeColor="text1"/>
                <w:sz w:val="20"/>
                <w:szCs w:val="20"/>
              </w:rPr>
              <w:t>Support gNB to configure L1-SINR based beam report for both non-</w:t>
            </w:r>
            <w:proofErr w:type="gramStart"/>
            <w:r w:rsidRPr="003B620C">
              <w:rPr>
                <w:color w:val="000000" w:themeColor="text1"/>
                <w:sz w:val="20"/>
                <w:szCs w:val="20"/>
              </w:rPr>
              <w:t>group</w:t>
            </w:r>
            <w:proofErr w:type="gramEnd"/>
            <w:r w:rsidRPr="003B620C">
              <w:rPr>
                <w:color w:val="000000" w:themeColor="text1"/>
                <w:sz w:val="20"/>
                <w:szCs w:val="20"/>
              </w:rPr>
              <w:t xml:space="preserve"> based and group based beam reporting.</w:t>
            </w:r>
          </w:p>
          <w:p w14:paraId="1E58DC12" w14:textId="77777777" w:rsidR="003B620C" w:rsidRPr="003B620C" w:rsidRDefault="003B620C" w:rsidP="003B620C">
            <w:pPr>
              <w:rPr>
                <w:color w:val="000000" w:themeColor="text1"/>
                <w:sz w:val="20"/>
                <w:szCs w:val="20"/>
                <w:lang w:eastAsia="x-none"/>
              </w:rPr>
            </w:pPr>
          </w:p>
          <w:p w14:paraId="51FF5E9A"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CDD1F66"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 xml:space="preserve">Support that the BLER threshold for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BFD is the same as the default value of </w:t>
            </w:r>
            <w:proofErr w:type="spellStart"/>
            <w:r w:rsidRPr="003B620C">
              <w:rPr>
                <w:rFonts w:cs="Times New Roman"/>
                <w:i/>
                <w:iCs/>
                <w:color w:val="000000" w:themeColor="text1"/>
              </w:rPr>
              <w:t>rlmInSyncOutOfSyncThreshold</w:t>
            </w:r>
            <w:proofErr w:type="spellEnd"/>
            <w:r w:rsidRPr="003B620C">
              <w:rPr>
                <w:rFonts w:cs="Times New Roman"/>
                <w:i/>
                <w:iCs/>
                <w:color w:val="000000" w:themeColor="text1"/>
              </w:rPr>
              <w:t>.</w:t>
            </w:r>
          </w:p>
          <w:p w14:paraId="5A0A63A5" w14:textId="77777777" w:rsidR="003B620C" w:rsidRPr="003B620C" w:rsidRDefault="003B620C" w:rsidP="003B620C">
            <w:pPr>
              <w:rPr>
                <w:color w:val="000000" w:themeColor="text1"/>
                <w:sz w:val="20"/>
                <w:szCs w:val="20"/>
                <w:lang w:eastAsia="x-none"/>
              </w:rPr>
            </w:pPr>
          </w:p>
          <w:p w14:paraId="5B9D97BE" w14:textId="77777777" w:rsidR="003B620C" w:rsidRPr="003B620C" w:rsidRDefault="003B620C" w:rsidP="003B620C">
            <w:pPr>
              <w:pStyle w:val="0Maintext"/>
              <w:spacing w:after="0" w:afterAutospacing="0" w:line="240" w:lineRule="auto"/>
              <w:ind w:firstLine="0"/>
              <w:rPr>
                <w:rFonts w:cs="Times New Roman"/>
                <w:b/>
                <w:bCs/>
                <w:color w:val="000000" w:themeColor="text1"/>
                <w:highlight w:val="green"/>
                <w:lang w:val="en-US"/>
              </w:rPr>
            </w:pPr>
            <w:r w:rsidRPr="003B620C">
              <w:rPr>
                <w:rFonts w:cs="Times New Roman"/>
                <w:b/>
                <w:bCs/>
                <w:color w:val="000000" w:themeColor="text1"/>
                <w:highlight w:val="green"/>
                <w:lang w:val="en-US"/>
              </w:rPr>
              <w:t>Agreement</w:t>
            </w:r>
          </w:p>
          <w:p w14:paraId="47D335F4" w14:textId="77777777" w:rsidR="003B620C" w:rsidRPr="003B620C" w:rsidRDefault="003B620C" w:rsidP="00C2111A">
            <w:pPr>
              <w:pStyle w:val="0Maintext"/>
              <w:numPr>
                <w:ilvl w:val="0"/>
                <w:numId w:val="11"/>
              </w:numPr>
              <w:spacing w:after="0" w:afterAutospacing="0" w:line="240" w:lineRule="auto"/>
              <w:rPr>
                <w:rFonts w:cs="Times New Roman"/>
                <w:color w:val="000000" w:themeColor="text1"/>
                <w:lang w:val="en-US"/>
              </w:rPr>
            </w:pPr>
            <w:r w:rsidRPr="003B620C">
              <w:rPr>
                <w:rFonts w:cs="Times New Roman"/>
                <w:color w:val="000000" w:themeColor="text1"/>
                <w:lang w:val="en-US"/>
              </w:rPr>
              <w:t xml:space="preserve">For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BFR, support maximum number of RS for new beam identification per BWP to be 64.</w:t>
            </w:r>
          </w:p>
          <w:p w14:paraId="0CC9BAFE" w14:textId="77777777" w:rsidR="003B620C" w:rsidRPr="003B620C" w:rsidRDefault="003B620C" w:rsidP="00C2111A">
            <w:pPr>
              <w:pStyle w:val="0Maintext"/>
              <w:numPr>
                <w:ilvl w:val="0"/>
                <w:numId w:val="11"/>
              </w:numPr>
              <w:spacing w:after="0" w:afterAutospacing="0" w:line="240" w:lineRule="auto"/>
              <w:rPr>
                <w:rFonts w:cs="Times New Roman"/>
                <w:color w:val="000000" w:themeColor="text1"/>
                <w:lang w:val="en-US"/>
              </w:rPr>
            </w:pPr>
            <w:r w:rsidRPr="003B620C">
              <w:rPr>
                <w:rFonts w:cs="Times New Roman"/>
                <w:color w:val="000000" w:themeColor="text1"/>
                <w:lang w:val="en-US"/>
              </w:rPr>
              <w:t xml:space="preserve">The range of threshold for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new beam identification is based on range specified in </w:t>
            </w:r>
            <w:r w:rsidRPr="003B620C">
              <w:rPr>
                <w:rFonts w:cs="Times New Roman"/>
                <w:i/>
                <w:iCs/>
                <w:color w:val="000000" w:themeColor="text1"/>
                <w:lang w:val="en-US"/>
              </w:rPr>
              <w:t>RSRP-Range</w:t>
            </w:r>
            <w:r w:rsidRPr="003B620C">
              <w:rPr>
                <w:rFonts w:cs="Times New Roman"/>
                <w:color w:val="000000" w:themeColor="text1"/>
                <w:lang w:val="en-US"/>
              </w:rPr>
              <w:t>.</w:t>
            </w:r>
          </w:p>
          <w:p w14:paraId="32176496" w14:textId="77777777" w:rsidR="003B620C" w:rsidRPr="003B620C" w:rsidRDefault="003B620C" w:rsidP="003B620C">
            <w:pPr>
              <w:rPr>
                <w:color w:val="000000" w:themeColor="text1"/>
                <w:sz w:val="20"/>
                <w:szCs w:val="20"/>
                <w:lang w:eastAsia="x-none"/>
              </w:rPr>
            </w:pPr>
          </w:p>
          <w:p w14:paraId="467A9ED1"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692B86F9"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 xml:space="preserve">For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with both UL and DL, at least reuse the same BFRQ procedure as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with DL only.</w:t>
            </w:r>
          </w:p>
          <w:p w14:paraId="45E5F07F" w14:textId="77777777" w:rsidR="003B620C" w:rsidRPr="003B620C" w:rsidRDefault="003B620C" w:rsidP="00C2111A">
            <w:pPr>
              <w:pStyle w:val="0Maintext"/>
              <w:numPr>
                <w:ilvl w:val="0"/>
                <w:numId w:val="12"/>
              </w:numPr>
              <w:spacing w:after="0" w:afterAutospacing="0" w:line="240" w:lineRule="auto"/>
              <w:rPr>
                <w:rFonts w:cs="Times New Roman"/>
                <w:color w:val="000000" w:themeColor="text1"/>
                <w:lang w:val="en-US"/>
              </w:rPr>
            </w:pPr>
            <w:r w:rsidRPr="003B620C">
              <w:rPr>
                <w:rFonts w:cs="Times New Roman"/>
                <w:color w:val="000000" w:themeColor="text1"/>
                <w:lang w:val="en-US"/>
              </w:rPr>
              <w:t>Note: Whether to support CBRA/CFRA based BFRQ for both scenarios is a separate issue.</w:t>
            </w:r>
          </w:p>
          <w:p w14:paraId="21482383" w14:textId="77777777" w:rsidR="003B620C" w:rsidRPr="003B620C" w:rsidRDefault="003B620C" w:rsidP="00C2111A">
            <w:pPr>
              <w:pStyle w:val="0Maintext"/>
              <w:numPr>
                <w:ilvl w:val="0"/>
                <w:numId w:val="12"/>
              </w:numPr>
              <w:spacing w:after="0" w:afterAutospacing="0" w:line="240" w:lineRule="auto"/>
              <w:rPr>
                <w:rFonts w:cs="Times New Roman"/>
                <w:color w:val="000000" w:themeColor="text1"/>
                <w:lang w:val="en-US"/>
              </w:rPr>
            </w:pPr>
            <w:r w:rsidRPr="003B620C">
              <w:rPr>
                <w:rFonts w:cs="Times New Roman"/>
                <w:color w:val="000000" w:themeColor="text1"/>
                <w:lang w:val="en-US"/>
              </w:rPr>
              <w:t xml:space="preserve">Note: At least from RAN1 perspective, there is no need for introducing restrictions on MAC CE transmission for BFR in Rel-16 </w:t>
            </w:r>
          </w:p>
          <w:p w14:paraId="6787173A" w14:textId="77777777" w:rsidR="003B620C" w:rsidRPr="003B620C" w:rsidRDefault="003B620C" w:rsidP="00C2111A">
            <w:pPr>
              <w:pStyle w:val="0Maintext"/>
              <w:numPr>
                <w:ilvl w:val="0"/>
                <w:numId w:val="12"/>
              </w:numPr>
              <w:spacing w:after="0" w:afterAutospacing="0" w:line="240" w:lineRule="auto"/>
              <w:rPr>
                <w:rFonts w:cs="Times New Roman"/>
                <w:color w:val="000000" w:themeColor="text1"/>
                <w:lang w:val="en-US"/>
              </w:rPr>
            </w:pPr>
            <w:r w:rsidRPr="003B620C">
              <w:rPr>
                <w:rFonts w:cs="Times New Roman"/>
                <w:color w:val="000000" w:themeColor="text1"/>
                <w:lang w:val="en-US"/>
              </w:rPr>
              <w:t xml:space="preserve">FFS: Whether PUCCH-BFR can be configured on </w:t>
            </w:r>
            <w:proofErr w:type="spellStart"/>
            <w:r w:rsidRPr="003B620C">
              <w:rPr>
                <w:rFonts w:cs="Times New Roman"/>
                <w:color w:val="000000" w:themeColor="text1"/>
                <w:lang w:val="en-US"/>
              </w:rPr>
              <w:t>SCells</w:t>
            </w:r>
            <w:proofErr w:type="spellEnd"/>
          </w:p>
          <w:p w14:paraId="44930694" w14:textId="77777777" w:rsidR="003B620C" w:rsidRPr="003B620C" w:rsidRDefault="003B620C" w:rsidP="003B620C">
            <w:pPr>
              <w:rPr>
                <w:color w:val="000000" w:themeColor="text1"/>
                <w:sz w:val="20"/>
                <w:szCs w:val="20"/>
                <w:lang w:eastAsia="x-none"/>
              </w:rPr>
            </w:pPr>
          </w:p>
          <w:p w14:paraId="577034EE"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06AB6E26"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Support PUCCH-BFR to be configured by either one of PUCCH format 0 and PUCCH format 1</w:t>
            </w:r>
          </w:p>
          <w:p w14:paraId="79AD598E" w14:textId="77777777" w:rsidR="003B620C" w:rsidRPr="003B620C" w:rsidRDefault="003B620C" w:rsidP="00C2111A">
            <w:pPr>
              <w:pStyle w:val="0Maintext"/>
              <w:numPr>
                <w:ilvl w:val="0"/>
                <w:numId w:val="13"/>
              </w:numPr>
              <w:spacing w:after="0" w:afterAutospacing="0" w:line="240" w:lineRule="auto"/>
              <w:rPr>
                <w:rFonts w:cs="Times New Roman"/>
                <w:color w:val="000000" w:themeColor="text1"/>
                <w:lang w:val="en-US"/>
              </w:rPr>
            </w:pPr>
            <w:r w:rsidRPr="003B620C">
              <w:rPr>
                <w:rFonts w:cs="Times New Roman"/>
                <w:color w:val="000000" w:themeColor="text1"/>
                <w:lang w:val="en-US"/>
              </w:rPr>
              <w:t>FFS: details when PUCCH-BFR transmission is to be made in the same slot with other uplink signal(s).</w:t>
            </w:r>
          </w:p>
          <w:p w14:paraId="0A518DCE" w14:textId="77777777" w:rsidR="003B620C" w:rsidRPr="003B620C" w:rsidRDefault="003B620C" w:rsidP="003B620C">
            <w:pPr>
              <w:rPr>
                <w:color w:val="000000" w:themeColor="text1"/>
                <w:sz w:val="20"/>
                <w:szCs w:val="20"/>
                <w:lang w:eastAsia="x-none"/>
              </w:rPr>
            </w:pPr>
          </w:p>
          <w:p w14:paraId="75B9DCFE" w14:textId="77777777" w:rsidR="003B620C" w:rsidRPr="003B620C" w:rsidRDefault="003B620C" w:rsidP="003B620C">
            <w:pPr>
              <w:rPr>
                <w:b/>
                <w:bCs/>
                <w:color w:val="000000" w:themeColor="text1"/>
                <w:sz w:val="20"/>
                <w:szCs w:val="20"/>
                <w:lang w:eastAsia="x-none"/>
              </w:rPr>
            </w:pPr>
            <w:r w:rsidRPr="003B620C">
              <w:rPr>
                <w:b/>
                <w:bCs/>
                <w:color w:val="000000" w:themeColor="text1"/>
                <w:sz w:val="20"/>
                <w:szCs w:val="20"/>
                <w:lang w:eastAsia="x-none"/>
              </w:rPr>
              <w:t>Conclusion</w:t>
            </w:r>
          </w:p>
          <w:p w14:paraId="765FEF36" w14:textId="77777777" w:rsidR="003B620C" w:rsidRPr="003B620C" w:rsidRDefault="003B620C" w:rsidP="00C2111A">
            <w:pPr>
              <w:pStyle w:val="0Maintext"/>
              <w:numPr>
                <w:ilvl w:val="0"/>
                <w:numId w:val="2"/>
              </w:numPr>
              <w:spacing w:after="0" w:afterAutospacing="0" w:line="240" w:lineRule="auto"/>
              <w:ind w:left="720" w:hanging="320"/>
              <w:rPr>
                <w:rFonts w:cs="Times New Roman"/>
                <w:color w:val="000000" w:themeColor="text1"/>
                <w:lang w:val="en-US"/>
              </w:rPr>
            </w:pPr>
            <w:r w:rsidRPr="003B620C">
              <w:rPr>
                <w:rFonts w:cs="Times New Roman"/>
                <w:color w:val="000000" w:themeColor="text1"/>
                <w:lang w:val="en-US"/>
              </w:rPr>
              <w:t xml:space="preserve">The details on MAC CE for BFR, and whether to transmit a MAC CE to carry BFRQ information for 1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or multiple </w:t>
            </w:r>
            <w:proofErr w:type="spellStart"/>
            <w:r w:rsidRPr="003B620C">
              <w:rPr>
                <w:rFonts w:cs="Times New Roman"/>
                <w:color w:val="000000" w:themeColor="text1"/>
                <w:lang w:val="en-US"/>
              </w:rPr>
              <w:t>SCells</w:t>
            </w:r>
            <w:proofErr w:type="spellEnd"/>
            <w:r w:rsidRPr="003B620C">
              <w:rPr>
                <w:rFonts w:cs="Times New Roman"/>
                <w:color w:val="000000" w:themeColor="text1"/>
                <w:lang w:val="en-US"/>
              </w:rPr>
              <w:t xml:space="preserve"> is up to RAN2</w:t>
            </w:r>
          </w:p>
          <w:p w14:paraId="5968DD08" w14:textId="642BD8B9" w:rsidR="003B620C" w:rsidRPr="003B620C" w:rsidRDefault="003B620C" w:rsidP="00C2111A">
            <w:pPr>
              <w:pStyle w:val="0Maintext"/>
              <w:numPr>
                <w:ilvl w:val="0"/>
                <w:numId w:val="2"/>
              </w:numPr>
              <w:spacing w:after="0" w:afterAutospacing="0" w:line="240" w:lineRule="auto"/>
              <w:ind w:left="720" w:hanging="320"/>
              <w:rPr>
                <w:rFonts w:cs="Times New Roman"/>
                <w:color w:val="000000" w:themeColor="text1"/>
                <w:lang w:val="en-US"/>
              </w:rPr>
            </w:pPr>
            <w:r w:rsidRPr="003B620C">
              <w:rPr>
                <w:rFonts w:cs="Times New Roman"/>
                <w:color w:val="000000" w:themeColor="text1"/>
                <w:lang w:val="en-US"/>
              </w:rPr>
              <w:t xml:space="preserve">RAN1 identified that beam failure on multiple </w:t>
            </w:r>
            <w:proofErr w:type="spellStart"/>
            <w:r w:rsidRPr="003B620C">
              <w:rPr>
                <w:rFonts w:cs="Times New Roman"/>
                <w:color w:val="000000" w:themeColor="text1"/>
                <w:lang w:val="en-US"/>
              </w:rPr>
              <w:t>SCells</w:t>
            </w:r>
            <w:proofErr w:type="spellEnd"/>
            <w:r w:rsidRPr="003B620C">
              <w:rPr>
                <w:rFonts w:cs="Times New Roman"/>
                <w:color w:val="000000" w:themeColor="text1"/>
                <w:lang w:val="en-US"/>
              </w:rPr>
              <w:t xml:space="preserve"> can occur simultaneously but have not reached consensus on how often this occurs</w:t>
            </w:r>
          </w:p>
          <w:p w14:paraId="012625F3" w14:textId="77777777" w:rsidR="003B620C" w:rsidRPr="003B620C" w:rsidRDefault="003B620C" w:rsidP="003B620C">
            <w:pPr>
              <w:pStyle w:val="0Maintext"/>
              <w:spacing w:after="0" w:afterAutospacing="0" w:line="240" w:lineRule="auto"/>
              <w:rPr>
                <w:rFonts w:cs="Times New Roman"/>
                <w:color w:val="000000" w:themeColor="text1"/>
                <w:lang w:val="en-US"/>
              </w:rPr>
            </w:pPr>
          </w:p>
          <w:p w14:paraId="26F463D5"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08A6B9C0"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 xml:space="preserve">Include the above conclusion as part of LS to RAN2. </w:t>
            </w:r>
          </w:p>
          <w:p w14:paraId="19CC5201" w14:textId="77777777" w:rsidR="003B620C" w:rsidRPr="003B620C" w:rsidRDefault="003B620C" w:rsidP="003B620C">
            <w:pPr>
              <w:rPr>
                <w:color w:val="000000" w:themeColor="text1"/>
                <w:sz w:val="20"/>
                <w:szCs w:val="20"/>
                <w:lang w:eastAsia="x-none"/>
              </w:rPr>
            </w:pPr>
          </w:p>
          <w:p w14:paraId="4E72BD3D" w14:textId="77777777" w:rsidR="003B620C" w:rsidRPr="003B620C" w:rsidRDefault="003B620C" w:rsidP="003B620C">
            <w:pPr>
              <w:pStyle w:val="LGTdoc"/>
              <w:spacing w:afterLines="0" w:line="240" w:lineRule="auto"/>
              <w:rPr>
                <w:b/>
                <w:bCs/>
                <w:color w:val="000000" w:themeColor="text1"/>
                <w:sz w:val="20"/>
                <w:szCs w:val="20"/>
                <w:highlight w:val="green"/>
              </w:rPr>
            </w:pPr>
            <w:r w:rsidRPr="003B620C">
              <w:rPr>
                <w:b/>
                <w:bCs/>
                <w:color w:val="000000" w:themeColor="text1"/>
                <w:sz w:val="20"/>
                <w:szCs w:val="20"/>
                <w:highlight w:val="green"/>
              </w:rPr>
              <w:t>Agreement</w:t>
            </w:r>
          </w:p>
          <w:p w14:paraId="22D2B4F0" w14:textId="77777777" w:rsidR="003B620C" w:rsidRPr="003B620C" w:rsidRDefault="003B620C" w:rsidP="003B620C">
            <w:pPr>
              <w:pStyle w:val="LGTdoc"/>
              <w:spacing w:afterLines="0" w:line="240" w:lineRule="auto"/>
              <w:rPr>
                <w:color w:val="000000" w:themeColor="text1"/>
                <w:kern w:val="0"/>
                <w:sz w:val="20"/>
                <w:szCs w:val="20"/>
              </w:rPr>
            </w:pPr>
            <w:r w:rsidRPr="003B620C">
              <w:rPr>
                <w:color w:val="000000" w:themeColor="text1"/>
                <w:sz w:val="20"/>
                <w:szCs w:val="20"/>
              </w:rPr>
              <w:t>For latency/overhead reduction across multiple CCs/BWPs, support single MAC-CE to activate at least the same set of PDSCH TCI state IDs for multiple CCs/BWPs</w:t>
            </w:r>
          </w:p>
          <w:p w14:paraId="0874249F" w14:textId="77777777" w:rsidR="003B620C" w:rsidRPr="003B620C" w:rsidRDefault="003B620C" w:rsidP="00C2111A">
            <w:pPr>
              <w:pStyle w:val="LGTdoc"/>
              <w:widowControl/>
              <w:numPr>
                <w:ilvl w:val="0"/>
                <w:numId w:val="2"/>
              </w:numPr>
              <w:adjustRightInd/>
              <w:spacing w:afterLines="0" w:line="240" w:lineRule="auto"/>
              <w:ind w:left="760"/>
              <w:contextualSpacing/>
              <w:rPr>
                <w:color w:val="000000" w:themeColor="text1"/>
                <w:sz w:val="20"/>
                <w:szCs w:val="20"/>
              </w:rPr>
            </w:pPr>
            <w:r w:rsidRPr="003B620C">
              <w:rPr>
                <w:color w:val="000000" w:themeColor="text1"/>
                <w:sz w:val="20"/>
                <w:szCs w:val="20"/>
              </w:rPr>
              <w:t>Example 1: Reuse Rel-15 MAC-CE to activate same set of TCI state IDs for all active BWPs in same band or cell group(s) on FR2</w:t>
            </w:r>
          </w:p>
          <w:p w14:paraId="6AAD9B89" w14:textId="77777777" w:rsidR="003B620C" w:rsidRPr="003B620C" w:rsidRDefault="003B620C" w:rsidP="00C2111A">
            <w:pPr>
              <w:pStyle w:val="LGTdoc"/>
              <w:widowControl/>
              <w:numPr>
                <w:ilvl w:val="1"/>
                <w:numId w:val="2"/>
              </w:numPr>
              <w:adjustRightInd/>
              <w:spacing w:afterLines="0" w:line="240" w:lineRule="auto"/>
              <w:ind w:left="1200"/>
              <w:contextualSpacing/>
              <w:rPr>
                <w:color w:val="000000" w:themeColor="text1"/>
                <w:sz w:val="20"/>
                <w:szCs w:val="20"/>
                <w:lang w:eastAsia="zh-CN"/>
              </w:rPr>
            </w:pPr>
            <w:r w:rsidRPr="003B620C">
              <w:rPr>
                <w:color w:val="000000" w:themeColor="text1"/>
                <w:sz w:val="20"/>
                <w:szCs w:val="20"/>
                <w:lang w:eastAsia="zh-CN"/>
              </w:rPr>
              <w:t>Support of this mode can be indicated by UE capability</w:t>
            </w:r>
          </w:p>
          <w:p w14:paraId="2134C451" w14:textId="77777777" w:rsidR="003B620C" w:rsidRPr="003B620C" w:rsidRDefault="003B620C" w:rsidP="00C2111A">
            <w:pPr>
              <w:pStyle w:val="LGTdoc"/>
              <w:widowControl/>
              <w:numPr>
                <w:ilvl w:val="1"/>
                <w:numId w:val="2"/>
              </w:numPr>
              <w:adjustRightInd/>
              <w:spacing w:afterLines="0" w:line="240" w:lineRule="auto"/>
              <w:ind w:left="1200"/>
              <w:contextualSpacing/>
              <w:rPr>
                <w:color w:val="000000" w:themeColor="text1"/>
                <w:sz w:val="20"/>
                <w:szCs w:val="20"/>
                <w:lang w:eastAsia="zh-CN"/>
              </w:rPr>
            </w:pPr>
            <w:r w:rsidRPr="003B620C">
              <w:rPr>
                <w:color w:val="000000" w:themeColor="text1"/>
                <w:sz w:val="20"/>
                <w:szCs w:val="20"/>
                <w:lang w:eastAsia="zh-CN"/>
              </w:rPr>
              <w:t>To operate in this mode, UE may expect the same QCL-</w:t>
            </w:r>
            <w:proofErr w:type="spellStart"/>
            <w:r w:rsidRPr="003B620C">
              <w:rPr>
                <w:color w:val="000000" w:themeColor="text1"/>
                <w:sz w:val="20"/>
                <w:szCs w:val="20"/>
                <w:lang w:eastAsia="zh-CN"/>
              </w:rPr>
              <w:t>TypeD</w:t>
            </w:r>
            <w:proofErr w:type="spellEnd"/>
            <w:r w:rsidRPr="003B620C">
              <w:rPr>
                <w:color w:val="000000" w:themeColor="text1"/>
                <w:sz w:val="20"/>
                <w:szCs w:val="20"/>
                <w:lang w:eastAsia="zh-CN"/>
              </w:rPr>
              <w:t xml:space="preserve"> RS is configured for same TCI state ID for all BWPs in each band or cell group(s)</w:t>
            </w:r>
          </w:p>
          <w:p w14:paraId="005C2056" w14:textId="77777777" w:rsidR="003B620C" w:rsidRPr="003B620C" w:rsidRDefault="003B620C" w:rsidP="00C2111A">
            <w:pPr>
              <w:pStyle w:val="LGTdoc"/>
              <w:widowControl/>
              <w:numPr>
                <w:ilvl w:val="1"/>
                <w:numId w:val="2"/>
              </w:numPr>
              <w:adjustRightInd/>
              <w:spacing w:afterLines="0" w:line="240" w:lineRule="auto"/>
              <w:ind w:left="1200"/>
              <w:contextualSpacing/>
              <w:rPr>
                <w:color w:val="000000" w:themeColor="text1"/>
                <w:sz w:val="20"/>
                <w:szCs w:val="20"/>
                <w:lang w:eastAsia="zh-CN"/>
              </w:rPr>
            </w:pPr>
            <w:r w:rsidRPr="003B620C">
              <w:rPr>
                <w:color w:val="000000" w:themeColor="text1"/>
                <w:sz w:val="20"/>
                <w:szCs w:val="20"/>
                <w:lang w:eastAsia="zh-CN"/>
              </w:rPr>
              <w:t>For activation MAC-CE received on any active BWP in a band or cell group</w:t>
            </w:r>
            <w:r w:rsidRPr="003B620C">
              <w:rPr>
                <w:color w:val="000000" w:themeColor="text1"/>
                <w:sz w:val="20"/>
                <w:szCs w:val="20"/>
              </w:rPr>
              <w:t>(s)</w:t>
            </w:r>
            <w:r w:rsidRPr="003B620C">
              <w:rPr>
                <w:color w:val="000000" w:themeColor="text1"/>
                <w:sz w:val="20"/>
                <w:szCs w:val="20"/>
                <w:lang w:eastAsia="zh-CN"/>
              </w:rPr>
              <w:t>, indicated activated TCI state IDs will be applied to every active BWP in that band or cell group</w:t>
            </w:r>
            <w:r w:rsidRPr="003B620C">
              <w:rPr>
                <w:color w:val="000000" w:themeColor="text1"/>
                <w:sz w:val="20"/>
                <w:szCs w:val="20"/>
              </w:rPr>
              <w:t>(s)</w:t>
            </w:r>
          </w:p>
          <w:p w14:paraId="69512C9A" w14:textId="77777777" w:rsidR="003B620C" w:rsidRPr="003B620C" w:rsidRDefault="003B620C" w:rsidP="00C2111A">
            <w:pPr>
              <w:pStyle w:val="LGTdoc"/>
              <w:widowControl/>
              <w:numPr>
                <w:ilvl w:val="0"/>
                <w:numId w:val="2"/>
              </w:numPr>
              <w:adjustRightInd/>
              <w:spacing w:afterLines="0" w:line="240" w:lineRule="auto"/>
              <w:ind w:left="760"/>
              <w:contextualSpacing/>
              <w:rPr>
                <w:color w:val="000000" w:themeColor="text1"/>
                <w:sz w:val="20"/>
                <w:szCs w:val="20"/>
              </w:rPr>
            </w:pPr>
            <w:r w:rsidRPr="003B620C">
              <w:rPr>
                <w:color w:val="000000" w:themeColor="text1"/>
                <w:sz w:val="20"/>
                <w:szCs w:val="20"/>
              </w:rPr>
              <w:lastRenderedPageBreak/>
              <w:t>Example 2: Reuse Rel-15 MAC-CE to activate one set of TCI state IDs (including both QCL Type-A and Type-D RSs) for an active BWP of the CC indicated by the MAC-CE to be applied to all active BWPs in same band</w:t>
            </w:r>
            <w:r w:rsidRPr="003B620C">
              <w:rPr>
                <w:color w:val="000000" w:themeColor="text1"/>
                <w:sz w:val="20"/>
                <w:szCs w:val="20"/>
                <w:lang w:eastAsia="zh-CN"/>
              </w:rPr>
              <w:t xml:space="preserve"> or cell group(s)</w:t>
            </w:r>
            <w:r w:rsidRPr="003B620C">
              <w:rPr>
                <w:color w:val="000000" w:themeColor="text1"/>
                <w:sz w:val="20"/>
                <w:szCs w:val="20"/>
              </w:rPr>
              <w:t xml:space="preserve"> on FR2</w:t>
            </w:r>
          </w:p>
          <w:p w14:paraId="6A28F3F9" w14:textId="77777777" w:rsidR="003B620C" w:rsidRPr="003B620C" w:rsidRDefault="003B620C" w:rsidP="00C2111A">
            <w:pPr>
              <w:pStyle w:val="LGTdoc"/>
              <w:widowControl/>
              <w:numPr>
                <w:ilvl w:val="1"/>
                <w:numId w:val="2"/>
              </w:numPr>
              <w:adjustRightInd/>
              <w:spacing w:afterLines="0" w:line="240" w:lineRule="auto"/>
              <w:ind w:left="1200"/>
              <w:contextualSpacing/>
              <w:rPr>
                <w:color w:val="000000" w:themeColor="text1"/>
                <w:sz w:val="20"/>
                <w:szCs w:val="20"/>
              </w:rPr>
            </w:pPr>
            <w:r w:rsidRPr="003B620C">
              <w:rPr>
                <w:color w:val="000000" w:themeColor="text1"/>
                <w:sz w:val="20"/>
                <w:szCs w:val="20"/>
              </w:rPr>
              <w:t xml:space="preserve">Note: The QCL Type A RS(s) applied to each CC/BWP is that corresponding to the same resource ID(s) indicated by the TCI state IDs </w:t>
            </w:r>
          </w:p>
          <w:p w14:paraId="4024927D" w14:textId="77777777" w:rsidR="003B620C" w:rsidRPr="003B620C" w:rsidRDefault="003B620C" w:rsidP="00C2111A">
            <w:pPr>
              <w:pStyle w:val="LGTdoc"/>
              <w:widowControl/>
              <w:numPr>
                <w:ilvl w:val="0"/>
                <w:numId w:val="2"/>
              </w:numPr>
              <w:adjustRightInd/>
              <w:spacing w:afterLines="0" w:line="240" w:lineRule="auto"/>
              <w:ind w:left="760"/>
              <w:contextualSpacing/>
              <w:rPr>
                <w:color w:val="000000" w:themeColor="text1"/>
                <w:sz w:val="20"/>
                <w:szCs w:val="20"/>
                <w:lang w:eastAsia="zh-CN"/>
              </w:rPr>
            </w:pPr>
            <w:r w:rsidRPr="003B620C">
              <w:rPr>
                <w:color w:val="000000" w:themeColor="text1"/>
                <w:sz w:val="20"/>
                <w:szCs w:val="20"/>
              </w:rPr>
              <w:t>FFS: operation/</w:t>
            </w:r>
            <w:proofErr w:type="spellStart"/>
            <w:r w:rsidRPr="003B620C">
              <w:rPr>
                <w:color w:val="000000" w:themeColor="text1"/>
                <w:sz w:val="20"/>
                <w:szCs w:val="20"/>
              </w:rPr>
              <w:t>signaling</w:t>
            </w:r>
            <w:proofErr w:type="spellEnd"/>
            <w:r w:rsidRPr="003B620C">
              <w:rPr>
                <w:color w:val="000000" w:themeColor="text1"/>
                <w:sz w:val="20"/>
                <w:szCs w:val="20"/>
              </w:rPr>
              <w:t xml:space="preserve"> details including the possibility to activate different sets of PDSCH TCI state IDs for multiple CCs/BWPs</w:t>
            </w:r>
          </w:p>
          <w:p w14:paraId="5614A8FD" w14:textId="77777777" w:rsidR="003B620C" w:rsidRPr="003B620C" w:rsidRDefault="003B620C" w:rsidP="00C2111A">
            <w:pPr>
              <w:pStyle w:val="LGTdoc"/>
              <w:widowControl/>
              <w:numPr>
                <w:ilvl w:val="0"/>
                <w:numId w:val="2"/>
              </w:numPr>
              <w:adjustRightInd/>
              <w:spacing w:afterLines="0" w:line="240" w:lineRule="auto"/>
              <w:ind w:left="760"/>
              <w:contextualSpacing/>
              <w:rPr>
                <w:color w:val="000000" w:themeColor="text1"/>
                <w:sz w:val="20"/>
                <w:szCs w:val="20"/>
                <w:lang w:eastAsia="zh-CN"/>
              </w:rPr>
            </w:pPr>
            <w:r w:rsidRPr="003B620C">
              <w:rPr>
                <w:color w:val="000000" w:themeColor="text1"/>
                <w:sz w:val="20"/>
                <w:szCs w:val="20"/>
              </w:rPr>
              <w:t>Note: QCL type-A comes from the BWP where the TCI state is applied</w:t>
            </w:r>
          </w:p>
          <w:p w14:paraId="0F7F124A" w14:textId="77777777" w:rsidR="003B620C" w:rsidRPr="003B620C" w:rsidRDefault="003B620C" w:rsidP="003B620C">
            <w:pPr>
              <w:rPr>
                <w:color w:val="000000" w:themeColor="text1"/>
                <w:sz w:val="20"/>
                <w:szCs w:val="20"/>
                <w:lang w:eastAsia="x-none"/>
              </w:rPr>
            </w:pPr>
          </w:p>
          <w:p w14:paraId="18ED4FCA" w14:textId="77777777" w:rsidR="003B620C" w:rsidRPr="003B620C" w:rsidRDefault="003B620C" w:rsidP="003B620C">
            <w:pPr>
              <w:rPr>
                <w:b/>
                <w:bCs/>
                <w:color w:val="000000" w:themeColor="text1"/>
                <w:sz w:val="20"/>
                <w:szCs w:val="20"/>
                <w:lang w:eastAsia="x-none"/>
              </w:rPr>
            </w:pPr>
            <w:r w:rsidRPr="003B620C">
              <w:rPr>
                <w:b/>
                <w:bCs/>
                <w:color w:val="000000" w:themeColor="text1"/>
                <w:sz w:val="20"/>
                <w:szCs w:val="20"/>
                <w:lang w:eastAsia="x-none"/>
              </w:rPr>
              <w:t>Conclusion</w:t>
            </w:r>
          </w:p>
          <w:p w14:paraId="631AC6FB"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From RAN1 perspective, the response after UE transmits PUCCH-BFR can be a normal uplink grant with C-RNTI/MCS-C-RNTI</w:t>
            </w:r>
          </w:p>
          <w:p w14:paraId="155079C8" w14:textId="77777777" w:rsidR="003B620C" w:rsidRPr="003B620C" w:rsidRDefault="003B620C" w:rsidP="00C2111A">
            <w:pPr>
              <w:pStyle w:val="0Maintext"/>
              <w:numPr>
                <w:ilvl w:val="0"/>
                <w:numId w:val="14"/>
              </w:numPr>
              <w:spacing w:after="0" w:afterAutospacing="0" w:line="240" w:lineRule="auto"/>
              <w:rPr>
                <w:rFonts w:cs="Times New Roman"/>
                <w:color w:val="000000" w:themeColor="text1"/>
                <w:lang w:val="en-US"/>
              </w:rPr>
            </w:pPr>
            <w:r w:rsidRPr="003B620C">
              <w:rPr>
                <w:rFonts w:cs="Times New Roman"/>
                <w:color w:val="000000" w:themeColor="text1"/>
                <w:lang w:val="en-US"/>
              </w:rPr>
              <w:t>No RAN1 spec impact</w:t>
            </w:r>
          </w:p>
          <w:p w14:paraId="4B5CA507"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p>
          <w:p w14:paraId="3C33E04D" w14:textId="77777777" w:rsidR="003B620C" w:rsidRPr="003B620C" w:rsidRDefault="003B620C" w:rsidP="003B620C">
            <w:pPr>
              <w:pStyle w:val="0Maintext"/>
              <w:spacing w:after="0" w:afterAutospacing="0" w:line="240" w:lineRule="auto"/>
              <w:ind w:firstLine="0"/>
              <w:rPr>
                <w:rFonts w:cs="Times New Roman"/>
                <w:b/>
                <w:bCs/>
                <w:color w:val="000000" w:themeColor="text1"/>
                <w:highlight w:val="green"/>
                <w:lang w:val="en-US"/>
              </w:rPr>
            </w:pPr>
            <w:r w:rsidRPr="003B620C">
              <w:rPr>
                <w:rFonts w:cs="Times New Roman"/>
                <w:b/>
                <w:bCs/>
                <w:color w:val="000000" w:themeColor="text1"/>
                <w:highlight w:val="green"/>
                <w:lang w:val="en-US"/>
              </w:rPr>
              <w:t>Agreement</w:t>
            </w:r>
          </w:p>
          <w:p w14:paraId="2D30ACE3"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 xml:space="preserve">Send </w:t>
            </w:r>
            <w:proofErr w:type="gramStart"/>
            <w:r w:rsidRPr="003B620C">
              <w:rPr>
                <w:rFonts w:cs="Times New Roman"/>
                <w:color w:val="000000" w:themeColor="text1"/>
                <w:lang w:val="en-US"/>
              </w:rPr>
              <w:t>an</w:t>
            </w:r>
            <w:proofErr w:type="gramEnd"/>
            <w:r w:rsidRPr="003B620C">
              <w:rPr>
                <w:rFonts w:cs="Times New Roman"/>
                <w:color w:val="000000" w:themeColor="text1"/>
                <w:lang w:val="en-US"/>
              </w:rPr>
              <w:t xml:space="preserve"> LS to RAN2 suggesting higher priority for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BFR MAC CE than at least UL data, and to have a higher priority for </w:t>
            </w:r>
            <w:proofErr w:type="spellStart"/>
            <w:r w:rsidRPr="003B620C">
              <w:rPr>
                <w:rFonts w:cs="Times New Roman"/>
                <w:color w:val="000000" w:themeColor="text1"/>
                <w:lang w:val="en-US"/>
              </w:rPr>
              <w:t>SCell</w:t>
            </w:r>
            <w:proofErr w:type="spellEnd"/>
            <w:r w:rsidRPr="003B620C">
              <w:rPr>
                <w:rFonts w:cs="Times New Roman"/>
                <w:color w:val="000000" w:themeColor="text1"/>
                <w:lang w:val="en-US"/>
              </w:rPr>
              <w:t xml:space="preserve"> step 1 PUCCH than normal SR</w:t>
            </w:r>
          </w:p>
          <w:p w14:paraId="3F653BCF" w14:textId="77777777" w:rsidR="003B620C" w:rsidRPr="003B620C" w:rsidRDefault="003B620C" w:rsidP="00C2111A">
            <w:pPr>
              <w:pStyle w:val="0Maintext"/>
              <w:numPr>
                <w:ilvl w:val="0"/>
                <w:numId w:val="14"/>
              </w:numPr>
              <w:spacing w:after="0" w:afterAutospacing="0" w:line="240" w:lineRule="auto"/>
              <w:rPr>
                <w:rFonts w:cs="Times New Roman"/>
                <w:color w:val="000000" w:themeColor="text1"/>
                <w:lang w:val="en-US"/>
              </w:rPr>
            </w:pPr>
            <w:r w:rsidRPr="003B620C">
              <w:rPr>
                <w:rFonts w:cs="Times New Roman"/>
                <w:color w:val="000000" w:themeColor="text1"/>
                <w:lang w:val="en-US"/>
              </w:rPr>
              <w:t>To be included as part of LS to RAN2</w:t>
            </w:r>
          </w:p>
          <w:p w14:paraId="29B448A5" w14:textId="77777777" w:rsidR="003B620C" w:rsidRPr="003B620C" w:rsidRDefault="003B620C" w:rsidP="003B620C">
            <w:pPr>
              <w:rPr>
                <w:color w:val="000000" w:themeColor="text1"/>
                <w:sz w:val="20"/>
                <w:szCs w:val="20"/>
                <w:lang w:eastAsia="x-none"/>
              </w:rPr>
            </w:pPr>
          </w:p>
          <w:p w14:paraId="0453B09F" w14:textId="77777777" w:rsidR="003B620C" w:rsidRPr="003B620C" w:rsidRDefault="003B620C" w:rsidP="003B620C">
            <w:pPr>
              <w:rPr>
                <w:color w:val="000000" w:themeColor="text1"/>
                <w:sz w:val="20"/>
                <w:szCs w:val="20"/>
                <w:lang w:eastAsia="x-none"/>
              </w:rPr>
            </w:pPr>
            <w:r w:rsidRPr="003B620C">
              <w:rPr>
                <w:rStyle w:val="Hyperlink"/>
                <w:b/>
                <w:bCs/>
                <w:color w:val="000000" w:themeColor="text1"/>
                <w:sz w:val="20"/>
                <w:szCs w:val="20"/>
              </w:rPr>
              <w:t>R1-1909829</w:t>
            </w:r>
            <w:r w:rsidRPr="003B620C">
              <w:rPr>
                <w:color w:val="000000" w:themeColor="text1"/>
                <w:sz w:val="20"/>
                <w:szCs w:val="20"/>
                <w:lang w:eastAsia="x-none"/>
              </w:rPr>
              <w:tab/>
              <w:t xml:space="preserve">[draft] Reply LS on MAC CE design for </w:t>
            </w:r>
            <w:proofErr w:type="spellStart"/>
            <w:r w:rsidRPr="003B620C">
              <w:rPr>
                <w:color w:val="000000" w:themeColor="text1"/>
                <w:sz w:val="20"/>
                <w:szCs w:val="20"/>
                <w:lang w:eastAsia="x-none"/>
              </w:rPr>
              <w:t>SCell</w:t>
            </w:r>
            <w:proofErr w:type="spellEnd"/>
            <w:r w:rsidRPr="003B620C">
              <w:rPr>
                <w:color w:val="000000" w:themeColor="text1"/>
                <w:sz w:val="20"/>
                <w:szCs w:val="20"/>
                <w:lang w:eastAsia="x-none"/>
              </w:rPr>
              <w:t xml:space="preserve"> BFR</w:t>
            </w:r>
            <w:r w:rsidRPr="003B620C">
              <w:rPr>
                <w:color w:val="000000" w:themeColor="text1"/>
                <w:sz w:val="20"/>
                <w:szCs w:val="20"/>
                <w:lang w:eastAsia="x-none"/>
              </w:rPr>
              <w:tab/>
            </w:r>
            <w:r w:rsidRPr="003B620C">
              <w:rPr>
                <w:bCs/>
                <w:color w:val="000000" w:themeColor="text1"/>
                <w:sz w:val="20"/>
                <w:szCs w:val="20"/>
              </w:rPr>
              <w:t>Apple</w:t>
            </w:r>
          </w:p>
          <w:p w14:paraId="19AB6C9A" w14:textId="77777777" w:rsidR="003B620C" w:rsidRPr="003B620C" w:rsidRDefault="003B620C" w:rsidP="003B620C">
            <w:pPr>
              <w:pBdr>
                <w:bottom w:val="single" w:sz="6" w:space="1" w:color="auto"/>
              </w:pBdr>
              <w:rPr>
                <w:color w:val="000000" w:themeColor="text1"/>
                <w:sz w:val="20"/>
                <w:szCs w:val="20"/>
                <w:lang w:eastAsia="x-none"/>
              </w:rPr>
            </w:pPr>
            <w:r w:rsidRPr="003B620C">
              <w:rPr>
                <w:color w:val="000000" w:themeColor="text1"/>
                <w:sz w:val="20"/>
                <w:szCs w:val="20"/>
                <w:lang w:eastAsia="x-none"/>
              </w:rPr>
              <w:t xml:space="preserve">The draft LS for RAN2 is modified as follows and </w:t>
            </w:r>
            <w:r w:rsidRPr="003B620C">
              <w:rPr>
                <w:color w:val="000000" w:themeColor="text1"/>
                <w:sz w:val="20"/>
                <w:szCs w:val="20"/>
                <w:highlight w:val="green"/>
                <w:lang w:eastAsia="x-none"/>
              </w:rPr>
              <w:t>endorsed in R1-1909833</w:t>
            </w:r>
            <w:r w:rsidRPr="003B620C">
              <w:rPr>
                <w:color w:val="000000" w:themeColor="text1"/>
                <w:sz w:val="20"/>
                <w:szCs w:val="20"/>
                <w:lang w:eastAsia="x-none"/>
              </w:rPr>
              <w:t>.</w:t>
            </w:r>
          </w:p>
          <w:p w14:paraId="0ADC341E" w14:textId="4172621E" w:rsidR="003B620C" w:rsidRPr="003B620C" w:rsidRDefault="003B620C" w:rsidP="003B620C">
            <w:pPr>
              <w:pStyle w:val="Header"/>
              <w:tabs>
                <w:tab w:val="clear" w:pos="4536"/>
                <w:tab w:val="clear" w:pos="9072"/>
                <w:tab w:val="left" w:pos="720"/>
                <w:tab w:val="right" w:pos="8306"/>
              </w:tabs>
              <w:spacing w:after="120"/>
              <w:rPr>
                <w:rFonts w:ascii="Times New Roman" w:hAnsi="Times New Roman"/>
                <w:color w:val="000000" w:themeColor="text1"/>
                <w:szCs w:val="20"/>
                <w:lang w:eastAsia="zh-CN"/>
              </w:rPr>
            </w:pPr>
            <w:bookmarkStart w:id="1" w:name="_Hlk18072524"/>
          </w:p>
          <w:bookmarkEnd w:id="1"/>
          <w:p w14:paraId="3CC82848"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65BE33A3"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RAN1 will conclude on the following issue in RAN1#98bis</w:t>
            </w:r>
          </w:p>
          <w:p w14:paraId="4CCFDA1E" w14:textId="77777777" w:rsidR="003B620C" w:rsidRPr="003B620C" w:rsidRDefault="003B620C" w:rsidP="003B620C">
            <w:pPr>
              <w:pStyle w:val="Header"/>
              <w:rPr>
                <w:rFonts w:ascii="Times New Roman" w:hAnsi="Times New Roman"/>
                <w:color w:val="000000" w:themeColor="text1"/>
                <w:szCs w:val="20"/>
                <w:lang w:val="en-US"/>
              </w:rPr>
            </w:pPr>
            <w:r w:rsidRPr="003B620C">
              <w:rPr>
                <w:rFonts w:ascii="Times New Roman" w:hAnsi="Times New Roman"/>
                <w:b/>
                <w:color w:val="000000" w:themeColor="text1"/>
                <w:szCs w:val="20"/>
                <w:lang w:val="en-US"/>
              </w:rPr>
              <w:t>Q3:</w:t>
            </w:r>
            <w:r w:rsidRPr="003B620C">
              <w:rPr>
                <w:rFonts w:ascii="Times New Roman" w:hAnsi="Times New Roman"/>
                <w:color w:val="000000" w:themeColor="text1"/>
                <w:szCs w:val="20"/>
                <w:lang w:val="en-US"/>
              </w:rPr>
              <w:t xml:space="preserve"> Is there a case where the SR-like dedicated PUCCH resource for </w:t>
            </w:r>
            <w:proofErr w:type="spellStart"/>
            <w:r w:rsidRPr="003B620C">
              <w:rPr>
                <w:rFonts w:ascii="Times New Roman" w:hAnsi="Times New Roman"/>
                <w:color w:val="000000" w:themeColor="text1"/>
                <w:szCs w:val="20"/>
                <w:lang w:val="en-US"/>
              </w:rPr>
              <w:t>SCell</w:t>
            </w:r>
            <w:proofErr w:type="spellEnd"/>
            <w:r w:rsidRPr="003B620C">
              <w:rPr>
                <w:rFonts w:ascii="Times New Roman" w:hAnsi="Times New Roman"/>
                <w:color w:val="000000" w:themeColor="text1"/>
                <w:szCs w:val="20"/>
                <w:lang w:val="en-US"/>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3B620C">
              <w:rPr>
                <w:rFonts w:ascii="Times New Roman" w:hAnsi="Times New Roman"/>
                <w:color w:val="000000" w:themeColor="text1"/>
                <w:szCs w:val="20"/>
                <w:lang w:val="en-US"/>
              </w:rPr>
              <w:t>SpCell</w:t>
            </w:r>
            <w:proofErr w:type="spellEnd"/>
            <w:r w:rsidRPr="003B620C">
              <w:rPr>
                <w:rFonts w:ascii="Times New Roman" w:hAnsi="Times New Roman"/>
                <w:color w:val="000000" w:themeColor="text1"/>
                <w:szCs w:val="20"/>
                <w:lang w:val="en-US"/>
              </w:rPr>
              <w:t>).</w:t>
            </w:r>
          </w:p>
          <w:p w14:paraId="5CEF8BEF" w14:textId="77777777" w:rsidR="003B620C" w:rsidRPr="003B620C" w:rsidRDefault="003B620C" w:rsidP="003B620C">
            <w:pPr>
              <w:rPr>
                <w:color w:val="000000" w:themeColor="text1"/>
                <w:sz w:val="20"/>
                <w:szCs w:val="20"/>
                <w:lang w:eastAsia="x-none"/>
              </w:rPr>
            </w:pPr>
          </w:p>
          <w:p w14:paraId="6CD84443" w14:textId="77777777" w:rsidR="003B620C" w:rsidRPr="003B620C" w:rsidRDefault="003B620C" w:rsidP="003B620C">
            <w:pPr>
              <w:pStyle w:val="0Maintext"/>
              <w:spacing w:after="0" w:afterAutospacing="0" w:line="240" w:lineRule="auto"/>
              <w:ind w:firstLine="0"/>
              <w:rPr>
                <w:rFonts w:cs="Times New Roman"/>
                <w:b/>
                <w:bCs/>
                <w:color w:val="000000" w:themeColor="text1"/>
                <w:highlight w:val="green"/>
                <w:lang w:val="en-US"/>
              </w:rPr>
            </w:pPr>
            <w:r w:rsidRPr="003B620C">
              <w:rPr>
                <w:rFonts w:cs="Times New Roman"/>
                <w:b/>
                <w:bCs/>
                <w:color w:val="000000" w:themeColor="text1"/>
                <w:highlight w:val="green"/>
                <w:lang w:val="en-US"/>
              </w:rPr>
              <w:t>Agreement</w:t>
            </w:r>
          </w:p>
          <w:p w14:paraId="3FBFA285" w14:textId="77777777" w:rsidR="003B620C" w:rsidRPr="003B620C" w:rsidRDefault="003B620C" w:rsidP="003B620C">
            <w:pPr>
              <w:pStyle w:val="0Maintext"/>
              <w:spacing w:after="0" w:afterAutospacing="0" w:line="240" w:lineRule="auto"/>
              <w:ind w:firstLine="0"/>
              <w:rPr>
                <w:rFonts w:cs="Times New Roman"/>
                <w:color w:val="000000" w:themeColor="text1"/>
                <w:lang w:val="en-US" w:eastAsia="zh-CN"/>
              </w:rPr>
            </w:pPr>
            <w:r w:rsidRPr="003B620C">
              <w:rPr>
                <w:rFonts w:cs="Times New Roman"/>
                <w:color w:val="000000" w:themeColor="text1"/>
                <w:lang w:val="en-US" w:eastAsia="zh-CN"/>
              </w:rPr>
              <w:t>The BFRR to step 2 is a normal uplink grant to schedule a new transmission for the same HARQ process as PUSCH carrying the step 2 MAC CE</w:t>
            </w:r>
          </w:p>
          <w:p w14:paraId="35CA9C9D"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The procedure is the same as normal “ACK” for PUSCH</w:t>
            </w:r>
          </w:p>
          <w:p w14:paraId="38E6F3C6"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When UE receives BFRR to step 2, UE can consider BFR procedure is finished</w:t>
            </w:r>
          </w:p>
          <w:p w14:paraId="0F22CA60"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No RAN1 spec impact</w:t>
            </w:r>
          </w:p>
          <w:p w14:paraId="44BA7760"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Included as part of LS to RAN2</w:t>
            </w:r>
          </w:p>
          <w:p w14:paraId="1B25D2B9" w14:textId="77777777" w:rsidR="003B620C" w:rsidRPr="003B620C" w:rsidRDefault="003B620C" w:rsidP="003B620C">
            <w:pPr>
              <w:rPr>
                <w:color w:val="000000" w:themeColor="text1"/>
                <w:sz w:val="20"/>
                <w:szCs w:val="20"/>
                <w:lang w:eastAsia="x-none"/>
              </w:rPr>
            </w:pPr>
          </w:p>
          <w:p w14:paraId="1511D661"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685A128A"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proofErr w:type="gramStart"/>
            <w:r w:rsidRPr="003B620C">
              <w:rPr>
                <w:rFonts w:cs="Times New Roman"/>
                <w:color w:val="000000" w:themeColor="text1"/>
                <w:lang w:val="en-US"/>
              </w:rPr>
              <w:t>Down-select</w:t>
            </w:r>
            <w:proofErr w:type="gramEnd"/>
            <w:r w:rsidRPr="003B620C">
              <w:rPr>
                <w:rFonts w:cs="Times New Roman"/>
                <w:color w:val="000000" w:themeColor="text1"/>
                <w:lang w:val="en-US"/>
              </w:rPr>
              <w:t xml:space="preserve"> one of the following alternatives on UE behavior when no new beam RS is configured in RAN1#98bis</w:t>
            </w:r>
          </w:p>
          <w:p w14:paraId="62862706"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 xml:space="preserve">Alt 1: UE shall expect gNB to configure at least one new beam RS if BFR for corresponding </w:t>
            </w:r>
            <w:proofErr w:type="spellStart"/>
            <w:r w:rsidRPr="003B620C">
              <w:rPr>
                <w:bCs/>
                <w:color w:val="000000" w:themeColor="text1"/>
                <w:sz w:val="20"/>
                <w:szCs w:val="20"/>
              </w:rPr>
              <w:t>SCell</w:t>
            </w:r>
            <w:proofErr w:type="spellEnd"/>
            <w:r w:rsidRPr="003B620C">
              <w:rPr>
                <w:bCs/>
                <w:color w:val="000000" w:themeColor="text1"/>
                <w:sz w:val="20"/>
                <w:szCs w:val="20"/>
              </w:rPr>
              <w:t xml:space="preserve"> is configured</w:t>
            </w:r>
          </w:p>
          <w:p w14:paraId="4F940ACA"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3: If new beam RS is not configured, all SSBs are considered as new beam RS candidates</w:t>
            </w:r>
          </w:p>
          <w:p w14:paraId="5B3090BF" w14:textId="77777777" w:rsidR="003B620C" w:rsidRPr="003B620C" w:rsidRDefault="003B620C" w:rsidP="003B620C">
            <w:pPr>
              <w:rPr>
                <w:color w:val="000000" w:themeColor="text1"/>
                <w:sz w:val="20"/>
                <w:szCs w:val="20"/>
                <w:lang w:eastAsia="x-none"/>
              </w:rPr>
            </w:pPr>
          </w:p>
          <w:p w14:paraId="712DC51A"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03EF6EDC" w14:textId="77777777" w:rsidR="003B620C" w:rsidRPr="003B620C" w:rsidRDefault="003B620C" w:rsidP="003B620C">
            <w:pPr>
              <w:rPr>
                <w:bCs/>
                <w:color w:val="000000" w:themeColor="text1"/>
                <w:sz w:val="20"/>
                <w:szCs w:val="20"/>
              </w:rPr>
            </w:pPr>
            <w:r w:rsidRPr="003B620C">
              <w:rPr>
                <w:bCs/>
                <w:color w:val="000000" w:themeColor="text1"/>
                <w:sz w:val="20"/>
                <w:szCs w:val="20"/>
              </w:rPr>
              <w:t>Continue discussion on the support of updating pathloss RSs for power control for PUSCH and SRS via MAC-CE, including the following candidates until RAN1#98bis:</w:t>
            </w:r>
          </w:p>
          <w:p w14:paraId="137C9D81"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1: For codebook based PUSCH transmission, the pathloss RS follows DL RS in spatial relation associated with SRI indicated in scheduling DCI, if the pathloss RS is not configured and periodic DL RS is configured in the spatial relation.</w:t>
            </w:r>
          </w:p>
          <w:p w14:paraId="2EB31E74"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the cases of non-codebook based PUSCH, SRS</w:t>
            </w:r>
          </w:p>
          <w:p w14:paraId="28A411A6"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2: Pathloss RS is associated/configured for downlink RS in spatial relation info.</w:t>
            </w:r>
          </w:p>
          <w:p w14:paraId="3945C80D"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gNB can configure more than 4 pathloss RSs.</w:t>
            </w:r>
          </w:p>
          <w:p w14:paraId="45185DC9"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3: At least the pathloss RSs for SRS or PUSCH can be explicitly activated/updated by the MAC-CE</w:t>
            </w:r>
          </w:p>
          <w:p w14:paraId="52D2B14C"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The other power control parameters including P0, alpha, and a closed loop process index are also activated by the MAC-CE</w:t>
            </w:r>
          </w:p>
          <w:p w14:paraId="77E8A32C"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on whether to support the number of configured pathloss RSs are more than four.</w:t>
            </w:r>
          </w:p>
          <w:p w14:paraId="32C8C4C6"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Note: The MAC-CE is the activation MAC CE for ap-SRS/</w:t>
            </w:r>
            <w:proofErr w:type="spellStart"/>
            <w:r w:rsidRPr="003B620C">
              <w:rPr>
                <w:bCs/>
                <w:color w:val="000000" w:themeColor="text1"/>
                <w:sz w:val="20"/>
                <w:szCs w:val="20"/>
              </w:rPr>
              <w:t>sp</w:t>
            </w:r>
            <w:proofErr w:type="spellEnd"/>
            <w:r w:rsidRPr="003B620C">
              <w:rPr>
                <w:bCs/>
                <w:color w:val="000000" w:themeColor="text1"/>
                <w:sz w:val="20"/>
                <w:szCs w:val="20"/>
              </w:rPr>
              <w:t>-SRS.</w:t>
            </w:r>
          </w:p>
          <w:p w14:paraId="5B31A816" w14:textId="77777777" w:rsidR="003B620C" w:rsidRPr="003B620C" w:rsidRDefault="003B620C"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lastRenderedPageBreak/>
              <w:t>Option 4: Support updating TCI state for periodic CSI-RS by MAC CE.</w:t>
            </w:r>
          </w:p>
          <w:p w14:paraId="1B0A2AC3"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Note: The periodic CSI-RS is used for pathloss reference.</w:t>
            </w:r>
          </w:p>
          <w:p w14:paraId="70173B5A" w14:textId="77777777" w:rsidR="003B620C" w:rsidRPr="003B620C" w:rsidRDefault="003B620C"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Option 5: Support semi-persistent CSI-RS for pathloss reference RS.</w:t>
            </w:r>
          </w:p>
          <w:p w14:paraId="464CD498" w14:textId="77777777" w:rsidR="003B620C" w:rsidRPr="003B620C" w:rsidRDefault="003B620C"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Note: Baseline is that the same transmission power is applied within SRS resource set (same as Rel-15).</w:t>
            </w:r>
          </w:p>
          <w:p w14:paraId="0C84B073" w14:textId="77777777" w:rsidR="003B620C" w:rsidRPr="003B620C" w:rsidRDefault="003B620C" w:rsidP="003B620C">
            <w:pPr>
              <w:adjustRightInd w:val="0"/>
              <w:snapToGrid w:val="0"/>
              <w:contextualSpacing/>
              <w:rPr>
                <w:bCs/>
                <w:color w:val="000000" w:themeColor="text1"/>
                <w:sz w:val="20"/>
                <w:szCs w:val="20"/>
              </w:rPr>
            </w:pPr>
          </w:p>
          <w:p w14:paraId="5971EE76" w14:textId="77777777" w:rsidR="003B620C" w:rsidRPr="003B620C" w:rsidRDefault="003B620C" w:rsidP="003B620C">
            <w:pPr>
              <w:pStyle w:val="LGTdoc"/>
              <w:spacing w:afterLines="0" w:line="240" w:lineRule="auto"/>
              <w:contextualSpacing/>
              <w:rPr>
                <w:b/>
                <w:color w:val="000000" w:themeColor="text1"/>
                <w:sz w:val="20"/>
                <w:szCs w:val="20"/>
                <w:highlight w:val="green"/>
                <w:lang w:val="en-US"/>
              </w:rPr>
            </w:pPr>
            <w:r w:rsidRPr="003B620C">
              <w:rPr>
                <w:b/>
                <w:color w:val="000000" w:themeColor="text1"/>
                <w:sz w:val="20"/>
                <w:szCs w:val="20"/>
                <w:highlight w:val="green"/>
                <w:lang w:val="en-US"/>
              </w:rPr>
              <w:t xml:space="preserve">Agreement </w:t>
            </w:r>
          </w:p>
          <w:p w14:paraId="02D61809" w14:textId="77777777" w:rsidR="003B620C" w:rsidRPr="003B620C" w:rsidRDefault="003B620C" w:rsidP="003B620C">
            <w:pPr>
              <w:pStyle w:val="LGTdoc"/>
              <w:spacing w:afterLines="0" w:line="240" w:lineRule="auto"/>
              <w:contextualSpacing/>
              <w:rPr>
                <w:bCs/>
                <w:color w:val="000000" w:themeColor="text1"/>
                <w:sz w:val="20"/>
                <w:szCs w:val="20"/>
                <w:lang w:val="en-US"/>
              </w:rPr>
            </w:pPr>
            <w:r w:rsidRPr="003B620C">
              <w:rPr>
                <w:bCs/>
                <w:color w:val="000000" w:themeColor="text1"/>
                <w:sz w:val="20"/>
                <w:szCs w:val="20"/>
                <w:lang w:val="en-US"/>
              </w:rPr>
              <w:t>At least for UEs supporting beam correspondence, if spatial relation info for dedicated-PUCCH/SRS, except for SRS with usage = '</w:t>
            </w:r>
            <w:proofErr w:type="spellStart"/>
            <w:r w:rsidRPr="003B620C">
              <w:rPr>
                <w:bCs/>
                <w:color w:val="000000" w:themeColor="text1"/>
                <w:sz w:val="20"/>
                <w:szCs w:val="20"/>
                <w:lang w:val="en-US"/>
              </w:rPr>
              <w:t>BeamManagement</w:t>
            </w:r>
            <w:proofErr w:type="spellEnd"/>
            <w:r w:rsidRPr="003B620C">
              <w:rPr>
                <w:bCs/>
                <w:color w:val="000000" w:themeColor="text1"/>
                <w:sz w:val="20"/>
                <w:szCs w:val="20"/>
                <w:lang w:val="en-US"/>
              </w:rPr>
              <w:t>', is not configured in FR2, the applied default spatial relation for the dedicated-PUCCH/SRS is down-selected from the followings in RAN1#98bis</w:t>
            </w:r>
          </w:p>
          <w:p w14:paraId="6A64CBB6"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Alt.1: default TCI state or QCL assumption of PDSCH (e.g. the most recent slot and the lowest CORESET ID)</w:t>
            </w:r>
          </w:p>
          <w:p w14:paraId="37E7F909"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Alt.2: one of an active TCI state of CORESET</w:t>
            </w:r>
          </w:p>
          <w:p w14:paraId="594998AC"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details of which TCI state</w:t>
            </w:r>
          </w:p>
          <w:p w14:paraId="7772E67B"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Alt.3: TCI state of scheduling PDCCH for A-SRS/PUCCH, and default TCI state or QCL assumption of PDSCH for other than A-SRS/PUCCH</w:t>
            </w:r>
          </w:p>
          <w:p w14:paraId="0E010163"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Alt.4: CORESET#0 QCL assumption</w:t>
            </w:r>
          </w:p>
          <w:p w14:paraId="579EDA73"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Alt.5: pathloss reference RS</w:t>
            </w:r>
          </w:p>
          <w:p w14:paraId="042F636B"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details of which pathloss reference RS</w:t>
            </w:r>
          </w:p>
          <w:p w14:paraId="2905BA18"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FFS: whether to apply the above for UEs not supporting beam correspondence</w:t>
            </w:r>
          </w:p>
          <w:p w14:paraId="5BC0E35D" w14:textId="77777777" w:rsidR="003B620C" w:rsidRPr="003B620C" w:rsidRDefault="003B620C" w:rsidP="003B620C">
            <w:pPr>
              <w:rPr>
                <w:b/>
                <w:bCs/>
                <w:color w:val="000000" w:themeColor="text1"/>
                <w:sz w:val="20"/>
                <w:szCs w:val="20"/>
                <w:lang w:eastAsia="x-none"/>
              </w:rPr>
            </w:pPr>
          </w:p>
          <w:p w14:paraId="11DF4CEA" w14:textId="77777777" w:rsidR="003B620C" w:rsidRPr="003B620C" w:rsidRDefault="003B620C" w:rsidP="003B620C">
            <w:pPr>
              <w:rPr>
                <w:b/>
                <w:bCs/>
                <w:color w:val="000000" w:themeColor="text1"/>
                <w:sz w:val="20"/>
                <w:szCs w:val="20"/>
                <w:lang w:eastAsia="x-none"/>
              </w:rPr>
            </w:pPr>
            <w:r w:rsidRPr="003B620C">
              <w:rPr>
                <w:b/>
                <w:bCs/>
                <w:color w:val="000000" w:themeColor="text1"/>
                <w:sz w:val="20"/>
                <w:szCs w:val="20"/>
                <w:lang w:eastAsia="x-none"/>
              </w:rPr>
              <w:t>Conclusion</w:t>
            </w:r>
          </w:p>
          <w:p w14:paraId="3E967696"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On the issue of beam management enhancements to address MPE, there is no consensus in RAN1 to introduce additional specification support in RAN1. No further discussion for Rel-16 from RAN1 perspective.</w:t>
            </w:r>
          </w:p>
          <w:p w14:paraId="2D504092" w14:textId="77777777" w:rsidR="003B620C" w:rsidRPr="003B620C" w:rsidRDefault="003B620C" w:rsidP="003B620C">
            <w:pPr>
              <w:rPr>
                <w:color w:val="000000" w:themeColor="text1"/>
                <w:sz w:val="20"/>
                <w:szCs w:val="20"/>
                <w:lang w:eastAsia="x-none"/>
              </w:rPr>
            </w:pPr>
          </w:p>
          <w:p w14:paraId="7AC9DFFA" w14:textId="77777777" w:rsidR="003B620C" w:rsidRPr="003B620C" w:rsidRDefault="003B620C" w:rsidP="003B620C">
            <w:pPr>
              <w:rPr>
                <w:b/>
                <w:bCs/>
                <w:color w:val="000000" w:themeColor="text1"/>
                <w:sz w:val="20"/>
                <w:szCs w:val="20"/>
                <w:lang w:eastAsia="x-none"/>
              </w:rPr>
            </w:pPr>
            <w:r w:rsidRPr="003B620C">
              <w:rPr>
                <w:b/>
                <w:bCs/>
                <w:color w:val="000000" w:themeColor="text1"/>
                <w:sz w:val="20"/>
                <w:szCs w:val="20"/>
                <w:lang w:eastAsia="x-none"/>
              </w:rPr>
              <w:t>Conclusion</w:t>
            </w:r>
          </w:p>
          <w:p w14:paraId="2DA269D7"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621BCFD1" w14:textId="77777777" w:rsidR="003105DC" w:rsidRPr="003B620C" w:rsidRDefault="003105DC" w:rsidP="003B620C">
            <w:pPr>
              <w:pStyle w:val="LGTdoc"/>
              <w:spacing w:afterLines="0" w:line="240" w:lineRule="auto"/>
              <w:contextualSpacing/>
              <w:rPr>
                <w:color w:val="000000" w:themeColor="text1"/>
              </w:rPr>
            </w:pPr>
          </w:p>
        </w:tc>
      </w:tr>
    </w:tbl>
    <w:p w14:paraId="0BD0ADA2" w14:textId="5FA1CCE2" w:rsidR="003105DC" w:rsidRDefault="003105DC" w:rsidP="003105DC">
      <w:pPr>
        <w:pStyle w:val="0Maintext"/>
        <w:spacing w:after="120" w:afterAutospacing="0" w:line="240" w:lineRule="auto"/>
        <w:rPr>
          <w:lang w:val="en-US"/>
        </w:rPr>
      </w:pPr>
    </w:p>
    <w:p w14:paraId="5B71D2C5" w14:textId="781FF967"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 xml:space="preserve">on overhead and latency reduction, L1-SINR based beam selection as well as </w:t>
      </w:r>
      <w:proofErr w:type="spellStart"/>
      <w:r w:rsidR="005B1AD1">
        <w:rPr>
          <w:lang w:val="en-US"/>
        </w:rPr>
        <w:t>SCell</w:t>
      </w:r>
      <w:proofErr w:type="spellEnd"/>
      <w:r w:rsidR="005B1AD1">
        <w:rPr>
          <w:lang w:val="en-US"/>
        </w:rPr>
        <w:t xml:space="preserve"> beam failure recovery.</w:t>
      </w:r>
    </w:p>
    <w:p w14:paraId="3529C3F4" w14:textId="4D02B032" w:rsidR="00732388" w:rsidRDefault="00D623A6" w:rsidP="00D623A6">
      <w:pPr>
        <w:pStyle w:val="Heading1"/>
      </w:pPr>
      <w:r w:rsidRPr="00D623A6">
        <w:t>Overhead and latency reduction</w:t>
      </w:r>
    </w:p>
    <w:p w14:paraId="66CC0D9B" w14:textId="2B370E79" w:rsidR="005B1AD1" w:rsidRDefault="00D623A6" w:rsidP="005B1AD1">
      <w:pPr>
        <w:pStyle w:val="Heading2"/>
      </w:pPr>
      <w:r>
        <w:t>DL beam indication</w:t>
      </w:r>
    </w:p>
    <w:p w14:paraId="53B01C68" w14:textId="6D4C7CEE" w:rsidR="005B1AD1" w:rsidRDefault="005B1AD1" w:rsidP="00E11B95">
      <w:pPr>
        <w:pStyle w:val="0Maintext"/>
        <w:spacing w:after="120" w:afterAutospacing="0" w:line="240" w:lineRule="auto"/>
        <w:ind w:firstLine="0"/>
        <w:rPr>
          <w:lang w:val="en-US"/>
        </w:rPr>
      </w:pPr>
      <w:r>
        <w:rPr>
          <w:lang w:val="en-US"/>
        </w:rPr>
        <w:t>In last meeting, there is one open issue on whether or not to support to include SRS in TCI state. The benefit of SRS based beam indication could be to avoid beam reporting procedure. Therefore</w:t>
      </w:r>
      <w:r w:rsidR="0075517A">
        <w:rPr>
          <w:lang w:val="en-US" w:eastAsia="zh-CN"/>
        </w:rPr>
        <w:t>,</w:t>
      </w:r>
      <w:r>
        <w:rPr>
          <w:lang w:val="en-US"/>
        </w:rPr>
        <w:t xml:space="preserve"> it looks to be helpful to reduce overhead and latency for beam selection.</w:t>
      </w:r>
    </w:p>
    <w:p w14:paraId="02ADE2EA" w14:textId="73B6C0E0" w:rsidR="00AB26E1" w:rsidRDefault="005B1AD1" w:rsidP="00E11B95">
      <w:pPr>
        <w:pStyle w:val="0Maintext"/>
        <w:spacing w:after="120" w:afterAutospacing="0" w:line="240" w:lineRule="auto"/>
        <w:ind w:firstLine="0"/>
        <w:rPr>
          <w:lang w:val="en-US" w:eastAsia="zh-CN"/>
        </w:rPr>
      </w:pPr>
      <w:r>
        <w:rPr>
          <w:lang w:val="en-US"/>
        </w:rPr>
        <w:t>Given there are N beams in gNB and M beams in UE</w:t>
      </w:r>
      <w:r>
        <w:rPr>
          <w:rFonts w:hint="eastAsia"/>
          <w:lang w:val="en-US" w:eastAsia="zh-CN"/>
        </w:rPr>
        <w:t>,</w:t>
      </w:r>
      <w:r>
        <w:rPr>
          <w:lang w:val="en-US" w:eastAsia="zh-CN"/>
        </w:rPr>
        <w:t xml:space="preserve"> to identify the best beam pairs, UE needs to perform NM measurement based on full beam scanning</w:t>
      </w:r>
      <w:r w:rsidR="00AB26E1">
        <w:rPr>
          <w:lang w:val="en-US" w:eastAsia="zh-CN"/>
        </w:rPr>
        <w:t>, which would require NM/3 SSB or NM CSI-RS resources.</w:t>
      </w:r>
      <w:r>
        <w:rPr>
          <w:lang w:val="en-US" w:eastAsia="zh-CN"/>
        </w:rPr>
        <w:t xml:space="preserve"> With </w:t>
      </w:r>
      <w:r w:rsidR="00AB26E1">
        <w:rPr>
          <w:lang w:val="en-US" w:eastAsia="zh-CN"/>
        </w:rPr>
        <w:t xml:space="preserve">the help of </w:t>
      </w:r>
      <w:r>
        <w:rPr>
          <w:lang w:val="en-US" w:eastAsia="zh-CN"/>
        </w:rPr>
        <w:t>some optimized schemes, e.g. hierarchical search or sub-sampling search, this number could get reduced.</w:t>
      </w:r>
      <w:r w:rsidR="00AB26E1">
        <w:rPr>
          <w:lang w:val="en-US" w:eastAsia="zh-CN"/>
        </w:rPr>
        <w:t xml:space="preserve"> The SSB/CSI-RS resources for BM could be shared by different UEs, therefore for beam measurement for all UEs, it would still require gNB to transmit NM/3 SSBs or NM CSI-RS resources. If the DL beam management is based on SRS, assuming there are K UEs connected to the cell, the full beam scanning would require NM SRS resources for each UE, so that totally NMK SRS resources would be required. Thus, it could be observed that SRS based downlink beam indication would not be able to reduce overhead</w:t>
      </w:r>
      <w:r w:rsidR="00D623A6">
        <w:rPr>
          <w:lang w:val="en-US" w:eastAsia="zh-CN"/>
        </w:rPr>
        <w:t>, since gNB has to transmit SSB/CSI-RS for other purpose as well, e.g. BFD/RLM</w:t>
      </w:r>
      <w:r w:rsidR="00AB26E1">
        <w:rPr>
          <w:lang w:val="en-US" w:eastAsia="zh-CN"/>
        </w:rPr>
        <w:t xml:space="preserve">. Further for UEs without beam correspondence, SRS based beam indication should not be </w:t>
      </w:r>
      <w:r w:rsidR="00D623A6">
        <w:rPr>
          <w:lang w:val="en-US" w:eastAsia="zh-CN"/>
        </w:rPr>
        <w:t>feasible, since UE may not be able to apply the same beam for DL and UL</w:t>
      </w:r>
      <w:r w:rsidR="00AB26E1">
        <w:rPr>
          <w:lang w:val="en-US" w:eastAsia="zh-CN"/>
        </w:rPr>
        <w:t xml:space="preserve">. </w:t>
      </w:r>
    </w:p>
    <w:p w14:paraId="4031FAF6" w14:textId="20F8AE2A" w:rsidR="005B6997" w:rsidRDefault="00D623A6" w:rsidP="003262D0">
      <w:pPr>
        <w:pStyle w:val="0Maintext"/>
        <w:spacing w:after="120" w:afterAutospacing="0" w:line="240" w:lineRule="auto"/>
        <w:ind w:firstLine="0"/>
        <w:rPr>
          <w:b/>
          <w:bCs/>
          <w:i/>
          <w:iCs/>
          <w:lang w:val="en-US" w:eastAsia="zh-CN"/>
        </w:rPr>
      </w:pPr>
      <w:r>
        <w:rPr>
          <w:b/>
          <w:bCs/>
          <w:i/>
          <w:iCs/>
          <w:lang w:val="en-US" w:eastAsia="zh-CN"/>
        </w:rPr>
        <w:t xml:space="preserve">Proposal </w:t>
      </w:r>
      <w:r w:rsidR="0075517A">
        <w:rPr>
          <w:b/>
          <w:bCs/>
          <w:i/>
          <w:iCs/>
          <w:lang w:val="en-US" w:eastAsia="zh-CN"/>
        </w:rPr>
        <w:t>2</w:t>
      </w:r>
      <w:r w:rsidR="00B72388">
        <w:rPr>
          <w:b/>
          <w:bCs/>
          <w:i/>
          <w:iCs/>
          <w:lang w:val="en-US" w:eastAsia="zh-CN"/>
        </w:rPr>
        <w:t>-</w:t>
      </w:r>
      <w:r>
        <w:rPr>
          <w:b/>
          <w:bCs/>
          <w:i/>
          <w:iCs/>
          <w:lang w:val="en-US" w:eastAsia="zh-CN"/>
        </w:rPr>
        <w:t>1: SRS based DL beam indication should not be supported.</w:t>
      </w:r>
    </w:p>
    <w:p w14:paraId="60A5434B" w14:textId="77777777" w:rsidR="005B6997" w:rsidRPr="005B6997" w:rsidRDefault="005B6997" w:rsidP="00E11B95">
      <w:pPr>
        <w:jc w:val="both"/>
        <w:rPr>
          <w:sz w:val="20"/>
          <w:szCs w:val="20"/>
        </w:rPr>
      </w:pPr>
      <w:r w:rsidRPr="005B6997">
        <w:rPr>
          <w:sz w:val="20"/>
          <w:szCs w:val="20"/>
        </w:rPr>
        <w:t>When periodic or semi-persistent reference signals (CSI-RS, or SSB) are configured, the simplest solution is for UE to make measurement report periodically. However, this approach has the following limitation,</w:t>
      </w:r>
    </w:p>
    <w:p w14:paraId="3F136EC3" w14:textId="77777777" w:rsidR="005B6997" w:rsidRPr="005B6997" w:rsidRDefault="005B6997" w:rsidP="005B6997">
      <w:pPr>
        <w:jc w:val="both"/>
        <w:rPr>
          <w:sz w:val="20"/>
          <w:szCs w:val="20"/>
        </w:rPr>
      </w:pPr>
    </w:p>
    <w:p w14:paraId="678CF27F" w14:textId="77777777" w:rsidR="005B6997" w:rsidRPr="005B6997" w:rsidRDefault="005B6997" w:rsidP="00C2111A">
      <w:pPr>
        <w:pStyle w:val="ListParagraph"/>
        <w:numPr>
          <w:ilvl w:val="0"/>
          <w:numId w:val="5"/>
        </w:numPr>
        <w:ind w:leftChars="0"/>
        <w:jc w:val="both"/>
        <w:rPr>
          <w:rFonts w:ascii="Times New Roman" w:eastAsia="Malgun Gothic" w:hAnsi="Times New Roman"/>
          <w:szCs w:val="20"/>
          <w:lang w:eastAsia="zh-CN"/>
        </w:rPr>
      </w:pPr>
      <w:r w:rsidRPr="005B6997">
        <w:rPr>
          <w:rFonts w:ascii="Times New Roman" w:eastAsia="Malgun Gothic" w:hAnsi="Times New Roman"/>
          <w:szCs w:val="20"/>
          <w:lang w:eastAsia="zh-CN"/>
        </w:rPr>
        <w:lastRenderedPageBreak/>
        <w:t>It is hard for the gNB to optimally configure the periodicity of reference signals and report as gNB has less knowledge about the actual mobility situation compared to UE.</w:t>
      </w:r>
    </w:p>
    <w:p w14:paraId="253FF32A" w14:textId="77777777" w:rsidR="005B6997" w:rsidRPr="005B6997" w:rsidRDefault="005B6997" w:rsidP="00C2111A">
      <w:pPr>
        <w:pStyle w:val="ListParagraph"/>
        <w:numPr>
          <w:ilvl w:val="0"/>
          <w:numId w:val="5"/>
        </w:numPr>
        <w:ind w:leftChars="0"/>
        <w:jc w:val="both"/>
        <w:rPr>
          <w:rFonts w:ascii="Times New Roman" w:eastAsia="Malgun Gothic" w:hAnsi="Times New Roman"/>
          <w:szCs w:val="20"/>
          <w:lang w:eastAsia="zh-CN"/>
        </w:rPr>
      </w:pPr>
      <w:r w:rsidRPr="005B6997">
        <w:rPr>
          <w:rFonts w:ascii="Times New Roman" w:eastAsia="Malgun Gothic" w:hAnsi="Times New Roman"/>
          <w:szCs w:val="20"/>
          <w:lang w:eastAsia="zh-CN"/>
        </w:rPr>
        <w:t>To ensure robust beam management, frequent reference signals and reports are needed which can cause unnecessary overhead.</w:t>
      </w:r>
    </w:p>
    <w:p w14:paraId="216063DB" w14:textId="77777777" w:rsidR="005B6997" w:rsidRPr="005B6997" w:rsidRDefault="005B6997" w:rsidP="00C2111A">
      <w:pPr>
        <w:pStyle w:val="ListParagraph"/>
        <w:numPr>
          <w:ilvl w:val="0"/>
          <w:numId w:val="5"/>
        </w:numPr>
        <w:ind w:leftChars="0"/>
        <w:jc w:val="both"/>
        <w:rPr>
          <w:rFonts w:ascii="Times New Roman" w:eastAsia="Malgun Gothic" w:hAnsi="Times New Roman"/>
          <w:szCs w:val="20"/>
          <w:lang w:eastAsia="zh-CN"/>
        </w:rPr>
      </w:pPr>
      <w:r w:rsidRPr="005B6997">
        <w:rPr>
          <w:rFonts w:ascii="Times New Roman" w:eastAsia="Malgun Gothic" w:hAnsi="Times New Roman"/>
          <w:szCs w:val="20"/>
          <w:lang w:eastAsia="zh-CN"/>
        </w:rPr>
        <w:t>Frequent periodic measurement reporting can also negatively impact the UE power consumption</w:t>
      </w:r>
    </w:p>
    <w:p w14:paraId="09E39AFC" w14:textId="77777777" w:rsidR="005B6997" w:rsidRPr="005B6997" w:rsidRDefault="005B6997" w:rsidP="005B6997">
      <w:pPr>
        <w:jc w:val="both"/>
        <w:rPr>
          <w:sz w:val="20"/>
          <w:szCs w:val="20"/>
        </w:rPr>
      </w:pPr>
    </w:p>
    <w:p w14:paraId="7BBD6187" w14:textId="77777777" w:rsidR="005B6997" w:rsidRPr="005B6997" w:rsidRDefault="005B6997" w:rsidP="00E11B95">
      <w:pPr>
        <w:jc w:val="both"/>
        <w:rPr>
          <w:sz w:val="20"/>
          <w:szCs w:val="20"/>
        </w:rPr>
      </w:pPr>
      <w:r w:rsidRPr="005B6997">
        <w:rPr>
          <w:sz w:val="20"/>
          <w:szCs w:val="20"/>
        </w:rPr>
        <w:t xml:space="preserve">On the other side, </w:t>
      </w:r>
      <w:proofErr w:type="gramStart"/>
      <w:r w:rsidRPr="005B6997">
        <w:rPr>
          <w:sz w:val="20"/>
          <w:szCs w:val="20"/>
        </w:rPr>
        <w:t>event based</w:t>
      </w:r>
      <w:proofErr w:type="gramEnd"/>
      <w:r w:rsidRPr="005B6997">
        <w:rPr>
          <w:sz w:val="20"/>
          <w:szCs w:val="20"/>
        </w:rPr>
        <w:t xml:space="preserve"> measurement report mechanism has been proved to effectively maintain good mobility service for LTE/UMTS etc. and thus deserved to be visited for beam mobility maintenance. While previous RATs, such as UMTS and LTE, focuses on the cell level mobility management, beam management can be viewed as the beam level mobility where similar concept can be applied in order to reduce the overhead while ensure robust mobility performance.   </w:t>
      </w:r>
    </w:p>
    <w:p w14:paraId="2B5369C9" w14:textId="77777777" w:rsidR="005B6997" w:rsidRPr="005B6997" w:rsidRDefault="005B6997" w:rsidP="005B6997">
      <w:pPr>
        <w:jc w:val="both"/>
        <w:rPr>
          <w:sz w:val="20"/>
          <w:szCs w:val="20"/>
        </w:rPr>
      </w:pPr>
    </w:p>
    <w:p w14:paraId="3A0E13AB" w14:textId="77777777" w:rsidR="005B6997" w:rsidRPr="005B6997" w:rsidRDefault="005B6997" w:rsidP="00E11B95">
      <w:pPr>
        <w:jc w:val="both"/>
        <w:rPr>
          <w:sz w:val="20"/>
          <w:szCs w:val="20"/>
        </w:rPr>
      </w:pPr>
      <w:r w:rsidRPr="005B6997">
        <w:rPr>
          <w:i/>
          <w:sz w:val="20"/>
          <w:szCs w:val="20"/>
          <w:u w:val="single"/>
        </w:rPr>
        <w:t>For event based aperiodic beam measurement reporting, UE only triggers mobility event report when certain predefined condition is met.</w:t>
      </w:r>
      <w:r w:rsidRPr="005B6997">
        <w:rPr>
          <w:sz w:val="20"/>
          <w:szCs w:val="20"/>
        </w:rPr>
        <w:t xml:space="preserve"> Below are a few examples of the mobility even used in LTE and UMTS</w:t>
      </w:r>
    </w:p>
    <w:p w14:paraId="4915642F" w14:textId="77777777" w:rsidR="005B6997" w:rsidRPr="005B6997" w:rsidRDefault="005B6997" w:rsidP="005B6997">
      <w:pPr>
        <w:jc w:val="both"/>
        <w:rPr>
          <w:sz w:val="20"/>
          <w:szCs w:val="20"/>
        </w:rPr>
      </w:pPr>
    </w:p>
    <w:p w14:paraId="54B1297A" w14:textId="77777777" w:rsidR="005B6997" w:rsidRPr="005B6997" w:rsidRDefault="005B6997" w:rsidP="005B6997">
      <w:pPr>
        <w:jc w:val="both"/>
        <w:rPr>
          <w:sz w:val="20"/>
          <w:szCs w:val="20"/>
        </w:rPr>
      </w:pPr>
      <w:r w:rsidRPr="005B6997">
        <w:rPr>
          <w:sz w:val="20"/>
          <w:szCs w:val="20"/>
        </w:rPr>
        <w:t>LTE</w:t>
      </w:r>
    </w:p>
    <w:p w14:paraId="2B911553" w14:textId="77777777" w:rsidR="005B6997" w:rsidRPr="005B6997" w:rsidRDefault="005B6997" w:rsidP="00C2111A">
      <w:pPr>
        <w:pStyle w:val="ListParagraph"/>
        <w:numPr>
          <w:ilvl w:val="0"/>
          <w:numId w:val="6"/>
        </w:numPr>
        <w:ind w:leftChars="0"/>
        <w:jc w:val="both"/>
        <w:rPr>
          <w:rFonts w:ascii="Times New Roman" w:hAnsi="Times New Roman"/>
          <w:szCs w:val="20"/>
        </w:rPr>
      </w:pPr>
      <w:r w:rsidRPr="005B6997">
        <w:rPr>
          <w:rFonts w:ascii="Times New Roman" w:hAnsi="Times New Roman"/>
          <w:szCs w:val="20"/>
        </w:rPr>
        <w:t>Event A1: Serving cell becomes better than threshold</w:t>
      </w:r>
    </w:p>
    <w:p w14:paraId="77EBC91F" w14:textId="77777777" w:rsidR="005B6997" w:rsidRPr="005B6997" w:rsidRDefault="005B6997" w:rsidP="00C2111A">
      <w:pPr>
        <w:pStyle w:val="ListParagraph"/>
        <w:numPr>
          <w:ilvl w:val="0"/>
          <w:numId w:val="6"/>
        </w:numPr>
        <w:ind w:leftChars="0"/>
        <w:jc w:val="both"/>
        <w:rPr>
          <w:rFonts w:ascii="Times New Roman" w:hAnsi="Times New Roman"/>
          <w:szCs w:val="20"/>
        </w:rPr>
      </w:pPr>
      <w:r w:rsidRPr="005B6997">
        <w:rPr>
          <w:rFonts w:ascii="Times New Roman" w:hAnsi="Times New Roman"/>
          <w:szCs w:val="20"/>
        </w:rPr>
        <w:t>Event A2: Serving cell becomes worse than threshold</w:t>
      </w:r>
    </w:p>
    <w:p w14:paraId="2B8F9E67" w14:textId="47CB7D27" w:rsidR="005B6997" w:rsidRPr="005B6997" w:rsidRDefault="005B6997" w:rsidP="00C2111A">
      <w:pPr>
        <w:pStyle w:val="ListParagraph"/>
        <w:numPr>
          <w:ilvl w:val="0"/>
          <w:numId w:val="6"/>
        </w:numPr>
        <w:ind w:leftChars="0"/>
        <w:jc w:val="both"/>
        <w:rPr>
          <w:rFonts w:ascii="Times New Roman" w:hAnsi="Times New Roman"/>
          <w:szCs w:val="20"/>
        </w:rPr>
      </w:pPr>
      <w:r w:rsidRPr="005B6997">
        <w:rPr>
          <w:rFonts w:ascii="Times New Roman" w:hAnsi="Times New Roman"/>
          <w:szCs w:val="20"/>
        </w:rPr>
        <w:t xml:space="preserve">Event A3: </w:t>
      </w:r>
      <w:r w:rsidR="00E11B95" w:rsidRPr="005B6997">
        <w:rPr>
          <w:rFonts w:ascii="Times New Roman" w:hAnsi="Times New Roman"/>
          <w:szCs w:val="20"/>
        </w:rPr>
        <w:t>Neighbour</w:t>
      </w:r>
      <w:r w:rsidRPr="005B6997">
        <w:rPr>
          <w:rFonts w:ascii="Times New Roman" w:hAnsi="Times New Roman"/>
          <w:szCs w:val="20"/>
        </w:rPr>
        <w:t xml:space="preserve"> cell becomes offset better than </w:t>
      </w:r>
      <w:proofErr w:type="spellStart"/>
      <w:r w:rsidRPr="005B6997">
        <w:rPr>
          <w:rFonts w:ascii="Times New Roman" w:hAnsi="Times New Roman"/>
          <w:szCs w:val="20"/>
        </w:rPr>
        <w:t>PCell</w:t>
      </w:r>
      <w:proofErr w:type="spellEnd"/>
    </w:p>
    <w:p w14:paraId="3FBC9DE0" w14:textId="589248FB" w:rsidR="005B6997" w:rsidRPr="005B6997" w:rsidRDefault="005B6997" w:rsidP="00C2111A">
      <w:pPr>
        <w:pStyle w:val="ListParagraph"/>
        <w:numPr>
          <w:ilvl w:val="0"/>
          <w:numId w:val="6"/>
        </w:numPr>
        <w:ind w:leftChars="0"/>
        <w:jc w:val="both"/>
        <w:rPr>
          <w:rFonts w:ascii="Times New Roman" w:hAnsi="Times New Roman"/>
          <w:szCs w:val="20"/>
        </w:rPr>
      </w:pPr>
      <w:r w:rsidRPr="005B6997">
        <w:rPr>
          <w:rFonts w:ascii="Times New Roman" w:hAnsi="Times New Roman"/>
          <w:szCs w:val="20"/>
        </w:rPr>
        <w:t xml:space="preserve">Event A4: </w:t>
      </w:r>
      <w:r w:rsidR="00E11B95" w:rsidRPr="005B6997">
        <w:rPr>
          <w:rFonts w:ascii="Times New Roman" w:hAnsi="Times New Roman"/>
          <w:szCs w:val="20"/>
        </w:rPr>
        <w:t>Neighbour</w:t>
      </w:r>
      <w:r w:rsidRPr="005B6997">
        <w:rPr>
          <w:rFonts w:ascii="Times New Roman" w:hAnsi="Times New Roman"/>
          <w:szCs w:val="20"/>
        </w:rPr>
        <w:t xml:space="preserve"> cell becomes better than threshold</w:t>
      </w:r>
    </w:p>
    <w:p w14:paraId="420166A7" w14:textId="77777777" w:rsidR="005B6997" w:rsidRPr="005B6997" w:rsidRDefault="005B6997" w:rsidP="005B6997">
      <w:pPr>
        <w:jc w:val="both"/>
        <w:rPr>
          <w:sz w:val="20"/>
          <w:szCs w:val="20"/>
        </w:rPr>
      </w:pPr>
      <w:r w:rsidRPr="005B6997">
        <w:rPr>
          <w:sz w:val="20"/>
          <w:szCs w:val="20"/>
        </w:rPr>
        <w:t>UMTS</w:t>
      </w:r>
    </w:p>
    <w:p w14:paraId="4ACBEB0F" w14:textId="77777777" w:rsidR="005B6997" w:rsidRPr="005B6997" w:rsidRDefault="005B6997" w:rsidP="00C2111A">
      <w:pPr>
        <w:pStyle w:val="ListParagraph"/>
        <w:numPr>
          <w:ilvl w:val="0"/>
          <w:numId w:val="7"/>
        </w:numPr>
        <w:ind w:leftChars="0"/>
        <w:rPr>
          <w:rFonts w:ascii="Times New Roman" w:hAnsi="Times New Roman"/>
          <w:szCs w:val="20"/>
        </w:rPr>
      </w:pPr>
      <w:r w:rsidRPr="005B6997">
        <w:rPr>
          <w:rFonts w:ascii="Times New Roman" w:hAnsi="Times New Roman"/>
          <w:szCs w:val="20"/>
        </w:rPr>
        <w:t>Event 1a: a cell enters the reporting range, i.e. add a cell to active set.</w:t>
      </w:r>
    </w:p>
    <w:p w14:paraId="0C0588DA" w14:textId="77777777" w:rsidR="005B6997" w:rsidRPr="005B6997" w:rsidRDefault="005B6997" w:rsidP="00C2111A">
      <w:pPr>
        <w:pStyle w:val="ListParagraph"/>
        <w:numPr>
          <w:ilvl w:val="0"/>
          <w:numId w:val="7"/>
        </w:numPr>
        <w:ind w:leftChars="0"/>
        <w:rPr>
          <w:rFonts w:ascii="Times New Roman" w:hAnsi="Times New Roman"/>
          <w:szCs w:val="20"/>
        </w:rPr>
      </w:pPr>
      <w:r w:rsidRPr="005B6997">
        <w:rPr>
          <w:rFonts w:ascii="Times New Roman" w:hAnsi="Times New Roman"/>
          <w:szCs w:val="20"/>
        </w:rPr>
        <w:t>Event 1b: a cell leaves the reporting range, i.e. removed a cell from active set.</w:t>
      </w:r>
    </w:p>
    <w:p w14:paraId="4B5FC3F9" w14:textId="1D4F74FD" w:rsidR="005B6997" w:rsidRPr="005B6997" w:rsidRDefault="005B6997" w:rsidP="00C2111A">
      <w:pPr>
        <w:pStyle w:val="ListParagraph"/>
        <w:numPr>
          <w:ilvl w:val="0"/>
          <w:numId w:val="7"/>
        </w:numPr>
        <w:ind w:leftChars="0"/>
        <w:rPr>
          <w:szCs w:val="20"/>
        </w:rPr>
      </w:pPr>
      <w:r w:rsidRPr="005B6997">
        <w:rPr>
          <w:rFonts w:ascii="Times New Roman" w:hAnsi="Times New Roman"/>
          <w:szCs w:val="20"/>
        </w:rPr>
        <w:t xml:space="preserve">Event 1d: </w:t>
      </w:r>
      <w:r w:rsidR="00E11B95" w:rsidRPr="005B6997">
        <w:rPr>
          <w:rFonts w:ascii="Times New Roman" w:hAnsi="Times New Roman"/>
          <w:szCs w:val="20"/>
        </w:rPr>
        <w:t>Neighbour</w:t>
      </w:r>
      <w:r w:rsidRPr="005B6997">
        <w:rPr>
          <w:rFonts w:ascii="Times New Roman" w:hAnsi="Times New Roman"/>
          <w:szCs w:val="20"/>
        </w:rPr>
        <w:t xml:space="preserve"> cell becomes offset better than </w:t>
      </w:r>
      <w:proofErr w:type="spellStart"/>
      <w:r w:rsidRPr="005B6997">
        <w:rPr>
          <w:rFonts w:ascii="Times New Roman" w:hAnsi="Times New Roman"/>
          <w:szCs w:val="20"/>
        </w:rPr>
        <w:t>PCell</w:t>
      </w:r>
      <w:proofErr w:type="spellEnd"/>
      <w:r w:rsidRPr="005B6997">
        <w:rPr>
          <w:rFonts w:ascii="Times New Roman" w:hAnsi="Times New Roman"/>
          <w:szCs w:val="20"/>
        </w:rPr>
        <w:t>.</w:t>
      </w:r>
    </w:p>
    <w:p w14:paraId="33EE0AD0" w14:textId="77777777" w:rsidR="005B6997" w:rsidRPr="005B6997" w:rsidRDefault="005B6997" w:rsidP="005B6997">
      <w:pPr>
        <w:jc w:val="both"/>
        <w:rPr>
          <w:rFonts w:eastAsia="SimSun"/>
          <w:b/>
          <w:bCs/>
          <w:i/>
          <w:sz w:val="20"/>
          <w:szCs w:val="20"/>
          <w:u w:val="single"/>
        </w:rPr>
      </w:pPr>
    </w:p>
    <w:p w14:paraId="4E21A1DB" w14:textId="77777777" w:rsidR="005B6997" w:rsidRPr="005B6997" w:rsidRDefault="005B6997" w:rsidP="005B6997">
      <w:pPr>
        <w:jc w:val="both"/>
        <w:rPr>
          <w:rFonts w:eastAsia="SimSun"/>
          <w:b/>
          <w:bCs/>
          <w:i/>
          <w:sz w:val="20"/>
          <w:szCs w:val="20"/>
          <w:u w:val="single"/>
        </w:rPr>
      </w:pPr>
    </w:p>
    <w:p w14:paraId="7B4B35A8" w14:textId="77777777" w:rsidR="005B6997" w:rsidRPr="005B6997" w:rsidRDefault="005B6997" w:rsidP="005B6997">
      <w:pPr>
        <w:keepNext/>
        <w:jc w:val="both"/>
        <w:rPr>
          <w:sz w:val="20"/>
          <w:szCs w:val="20"/>
        </w:rPr>
      </w:pPr>
      <w:r w:rsidRPr="005B6997">
        <w:rPr>
          <w:rFonts w:eastAsia="SimSun"/>
          <w:b/>
          <w:bCs/>
          <w:i/>
          <w:noProof/>
          <w:sz w:val="20"/>
          <w:szCs w:val="20"/>
          <w:u w:val="single"/>
        </w:rPr>
        <w:drawing>
          <wp:inline distT="0" distB="0" distL="0" distR="0" wp14:anchorId="20EFE18B" wp14:editId="2DAC5921">
            <wp:extent cx="6120765" cy="18707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20765" cy="1870710"/>
                    </a:xfrm>
                    <a:prstGeom prst="rect">
                      <a:avLst/>
                    </a:prstGeom>
                  </pic:spPr>
                </pic:pic>
              </a:graphicData>
            </a:graphic>
          </wp:inline>
        </w:drawing>
      </w:r>
    </w:p>
    <w:p w14:paraId="0F566BD7" w14:textId="12262EB4" w:rsidR="005B6997" w:rsidRPr="005B6997" w:rsidRDefault="005B6997" w:rsidP="005B6997">
      <w:pPr>
        <w:pStyle w:val="Caption"/>
        <w:rPr>
          <w:rFonts w:eastAsia="SimSun"/>
          <w:b w:val="0"/>
          <w:bCs w:val="0"/>
          <w:i/>
          <w:sz w:val="20"/>
          <w:szCs w:val="20"/>
          <w:u w:val="single"/>
        </w:rPr>
      </w:pPr>
      <w:bookmarkStart w:id="2" w:name="_Ref498330851"/>
      <w:r w:rsidRPr="005B6997">
        <w:rPr>
          <w:sz w:val="20"/>
          <w:szCs w:val="20"/>
        </w:rPr>
        <w:t xml:space="preserve">Figure </w:t>
      </w:r>
      <w:bookmarkEnd w:id="2"/>
      <w:r w:rsidR="0075517A">
        <w:rPr>
          <w:sz w:val="20"/>
          <w:szCs w:val="20"/>
        </w:rPr>
        <w:t>2</w:t>
      </w:r>
      <w:r>
        <w:rPr>
          <w:sz w:val="20"/>
          <w:szCs w:val="20"/>
        </w:rPr>
        <w:t xml:space="preserve">-1: </w:t>
      </w:r>
      <w:r w:rsidRPr="005B6997">
        <w:rPr>
          <w:sz w:val="20"/>
          <w:szCs w:val="20"/>
        </w:rPr>
        <w:t>UE Event Based Aperiodic Beam Measurement Reporting</w:t>
      </w:r>
    </w:p>
    <w:p w14:paraId="520D095A" w14:textId="1DF8B15B" w:rsidR="005B6997" w:rsidRPr="005B6997" w:rsidRDefault="005B6997" w:rsidP="00E11B95">
      <w:pPr>
        <w:pStyle w:val="0Maintext"/>
        <w:spacing w:after="120" w:afterAutospacing="0" w:line="240" w:lineRule="auto"/>
        <w:ind w:firstLine="0"/>
        <w:rPr>
          <w:rFonts w:eastAsia="SimSun"/>
          <w:bCs/>
        </w:rPr>
      </w:pPr>
      <w:r w:rsidRPr="005B6997">
        <w:rPr>
          <w:lang w:val="en-US" w:eastAsia="zh-CN"/>
        </w:rPr>
        <w:t xml:space="preserve">Figure </w:t>
      </w:r>
      <w:r w:rsidR="0075517A">
        <w:rPr>
          <w:lang w:val="en-US" w:eastAsia="zh-CN"/>
        </w:rPr>
        <w:t>2</w:t>
      </w:r>
      <w:r w:rsidRPr="005B6997">
        <w:rPr>
          <w:lang w:val="en-US" w:eastAsia="zh-CN"/>
        </w:rPr>
        <w:t xml:space="preserve">-1 illustrates the </w:t>
      </w:r>
      <w:proofErr w:type="gramStart"/>
      <w:r w:rsidRPr="005B6997">
        <w:rPr>
          <w:lang w:val="en-US" w:eastAsia="zh-CN"/>
        </w:rPr>
        <w:t>event based</w:t>
      </w:r>
      <w:proofErr w:type="gramEnd"/>
      <w:r w:rsidRPr="005B6997">
        <w:rPr>
          <w:lang w:val="en-US" w:eastAsia="zh-CN"/>
        </w:rPr>
        <w:t xml:space="preserve"> measurement reporting compared to periodic report. Assuming NW configures periodic measurement resources (SSB or CSI-RS). The baseline operation is for UE to make the periodic measurement report in order to track the beam change. Note that, due to the un-predictableness of the beam change, a frequent beam reporting is needed in order to ensure the robustness of the beam management as shown by red arrows in</w:t>
      </w:r>
      <w:r>
        <w:rPr>
          <w:lang w:val="en-US" w:eastAsia="zh-CN"/>
        </w:rPr>
        <w:t xml:space="preserve"> Figure </w:t>
      </w:r>
      <w:r w:rsidR="00B875E8">
        <w:rPr>
          <w:lang w:val="en-US" w:eastAsia="zh-CN"/>
        </w:rPr>
        <w:t>3</w:t>
      </w:r>
      <w:r>
        <w:rPr>
          <w:lang w:val="en-US" w:eastAsia="zh-CN"/>
        </w:rPr>
        <w:t>-1</w:t>
      </w:r>
      <w:r w:rsidRPr="005B6997">
        <w:rPr>
          <w:lang w:val="en-US" w:eastAsia="zh-CN"/>
        </w:rPr>
        <w:t xml:space="preserve">. Assuming UE desirable receive beam changes due to, e.g., device rotation, UE can detect the change via periodic measurement. Only when the beam change is detected, or certain event is detected, UE is required to report the measurement as shown by green arrows. Clearly, </w:t>
      </w:r>
      <w:proofErr w:type="gramStart"/>
      <w:r w:rsidRPr="005B6997">
        <w:rPr>
          <w:lang w:val="en-US" w:eastAsia="zh-CN"/>
        </w:rPr>
        <w:t>event based</w:t>
      </w:r>
      <w:proofErr w:type="gramEnd"/>
      <w:r w:rsidRPr="005B6997">
        <w:rPr>
          <w:lang w:val="en-US" w:eastAsia="zh-CN"/>
        </w:rPr>
        <w:t xml:space="preserve"> measurement can reduce the reporting overhead while maintaining the same robustness of the beam management. Therefore, we propose the following</w:t>
      </w:r>
      <w:r>
        <w:rPr>
          <w:lang w:val="en-US" w:eastAsia="zh-CN"/>
        </w:rPr>
        <w:t>:</w:t>
      </w:r>
    </w:p>
    <w:p w14:paraId="2E2F1E2C" w14:textId="5A040E4B" w:rsidR="005B6997" w:rsidRPr="00D623A6" w:rsidRDefault="005B6997" w:rsidP="003262D0">
      <w:pPr>
        <w:pStyle w:val="0Maintext"/>
        <w:spacing w:after="120" w:afterAutospacing="0" w:line="240" w:lineRule="auto"/>
        <w:ind w:firstLine="0"/>
        <w:rPr>
          <w:b/>
          <w:bCs/>
          <w:i/>
          <w:iCs/>
          <w:lang w:val="en-US" w:eastAsia="zh-CN"/>
        </w:rPr>
      </w:pPr>
      <w:r w:rsidRPr="005B6997">
        <w:rPr>
          <w:b/>
          <w:bCs/>
          <w:i/>
          <w:iCs/>
          <w:lang w:val="en-US" w:eastAsia="zh-CN"/>
        </w:rPr>
        <w:t xml:space="preserve">Proposal </w:t>
      </w:r>
      <w:r w:rsidR="0075517A">
        <w:rPr>
          <w:b/>
          <w:bCs/>
          <w:i/>
          <w:iCs/>
          <w:lang w:val="en-US" w:eastAsia="zh-CN"/>
        </w:rPr>
        <w:t>2</w:t>
      </w:r>
      <w:r w:rsidRPr="005B6997">
        <w:rPr>
          <w:b/>
          <w:bCs/>
          <w:i/>
          <w:iCs/>
          <w:lang w:val="en-US" w:eastAsia="zh-CN"/>
        </w:rPr>
        <w:t>-2: NR to support UE event based aperiodic beam measurement reporting. FFS: the detailed events and configurations</w:t>
      </w:r>
      <w:r>
        <w:rPr>
          <w:b/>
          <w:bCs/>
          <w:i/>
          <w:iCs/>
          <w:lang w:val="en-US" w:eastAsia="zh-CN"/>
        </w:rPr>
        <w:t>.</w:t>
      </w:r>
    </w:p>
    <w:p w14:paraId="109312C3" w14:textId="13E168B4" w:rsidR="00D623A6" w:rsidRDefault="00D623A6" w:rsidP="00D623A6">
      <w:pPr>
        <w:pStyle w:val="Heading2"/>
      </w:pPr>
      <w:r>
        <w:t>UL beam indication</w:t>
      </w:r>
    </w:p>
    <w:p w14:paraId="00C22442" w14:textId="6AAD8AF1" w:rsidR="006D54CF" w:rsidRDefault="00B72388" w:rsidP="00E11B95">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last meeting, there is one </w:t>
      </w:r>
      <w:r w:rsidR="0075517A">
        <w:rPr>
          <w:lang w:val="en-US" w:eastAsia="zh-CN"/>
        </w:rPr>
        <w:t xml:space="preserve">agreement </w:t>
      </w:r>
      <w:r w:rsidR="001A5F2D">
        <w:rPr>
          <w:lang w:val="en-US" w:eastAsia="zh-CN"/>
        </w:rPr>
        <w:t xml:space="preserve">to </w:t>
      </w:r>
      <w:r w:rsidR="0075517A">
        <w:rPr>
          <w:rFonts w:hint="eastAsia"/>
          <w:lang w:val="en-US" w:eastAsia="zh-CN"/>
        </w:rPr>
        <w:t>s</w:t>
      </w:r>
      <w:r w:rsidR="0075517A">
        <w:rPr>
          <w:lang w:val="en-US" w:eastAsia="zh-CN"/>
        </w:rPr>
        <w:t>pecify UE’s spatial relation assumption when spatial relation info is not configured</w:t>
      </w:r>
      <w:r>
        <w:rPr>
          <w:rFonts w:hint="eastAsia"/>
          <w:lang w:val="en-US" w:eastAsia="zh-CN"/>
        </w:rPr>
        <w:t>.</w:t>
      </w:r>
      <w:r>
        <w:rPr>
          <w:lang w:val="en-US" w:eastAsia="zh-CN"/>
        </w:rPr>
        <w:t xml:space="preserve"> </w:t>
      </w:r>
    </w:p>
    <w:tbl>
      <w:tblPr>
        <w:tblStyle w:val="TableGrid"/>
        <w:tblW w:w="0" w:type="auto"/>
        <w:tblLook w:val="04A0" w:firstRow="1" w:lastRow="0" w:firstColumn="1" w:lastColumn="0" w:noHBand="0" w:noVBand="1"/>
      </w:tblPr>
      <w:tblGrid>
        <w:gridCol w:w="9010"/>
      </w:tblGrid>
      <w:tr w:rsidR="006D54CF" w14:paraId="55FE66E5" w14:textId="77777777" w:rsidTr="006D54CF">
        <w:tc>
          <w:tcPr>
            <w:tcW w:w="9010" w:type="dxa"/>
          </w:tcPr>
          <w:p w14:paraId="20D9DC44" w14:textId="77777777" w:rsidR="0075517A" w:rsidRPr="003B620C" w:rsidRDefault="0075517A" w:rsidP="0075517A">
            <w:pPr>
              <w:pStyle w:val="LGTdoc"/>
              <w:spacing w:afterLines="0" w:line="240" w:lineRule="auto"/>
              <w:contextualSpacing/>
              <w:rPr>
                <w:b/>
                <w:color w:val="000000" w:themeColor="text1"/>
                <w:sz w:val="20"/>
                <w:szCs w:val="20"/>
                <w:highlight w:val="green"/>
                <w:lang w:val="en-US"/>
              </w:rPr>
            </w:pPr>
            <w:r w:rsidRPr="003B620C">
              <w:rPr>
                <w:b/>
                <w:color w:val="000000" w:themeColor="text1"/>
                <w:sz w:val="20"/>
                <w:szCs w:val="20"/>
                <w:highlight w:val="green"/>
                <w:lang w:val="en-US"/>
              </w:rPr>
              <w:t xml:space="preserve">Agreement </w:t>
            </w:r>
          </w:p>
          <w:p w14:paraId="60E3E921" w14:textId="77777777" w:rsidR="0075517A" w:rsidRPr="003B620C" w:rsidRDefault="0075517A" w:rsidP="0075517A">
            <w:pPr>
              <w:pStyle w:val="LGTdoc"/>
              <w:spacing w:afterLines="0" w:line="240" w:lineRule="auto"/>
              <w:contextualSpacing/>
              <w:rPr>
                <w:bCs/>
                <w:color w:val="000000" w:themeColor="text1"/>
                <w:sz w:val="20"/>
                <w:szCs w:val="20"/>
                <w:lang w:val="en-US"/>
              </w:rPr>
            </w:pPr>
            <w:r w:rsidRPr="003B620C">
              <w:rPr>
                <w:bCs/>
                <w:color w:val="000000" w:themeColor="text1"/>
                <w:sz w:val="20"/>
                <w:szCs w:val="20"/>
                <w:lang w:val="en-US"/>
              </w:rPr>
              <w:t xml:space="preserve">At least for UEs supporting beam correspondence, if spatial relation info for dedicated-PUCCH/SRS, except </w:t>
            </w:r>
            <w:r w:rsidRPr="003B620C">
              <w:rPr>
                <w:bCs/>
                <w:color w:val="000000" w:themeColor="text1"/>
                <w:sz w:val="20"/>
                <w:szCs w:val="20"/>
                <w:lang w:val="en-US"/>
              </w:rPr>
              <w:lastRenderedPageBreak/>
              <w:t>for SRS with usage = '</w:t>
            </w:r>
            <w:proofErr w:type="spellStart"/>
            <w:r w:rsidRPr="003B620C">
              <w:rPr>
                <w:bCs/>
                <w:color w:val="000000" w:themeColor="text1"/>
                <w:sz w:val="20"/>
                <w:szCs w:val="20"/>
                <w:lang w:val="en-US"/>
              </w:rPr>
              <w:t>BeamManagement</w:t>
            </w:r>
            <w:proofErr w:type="spellEnd"/>
            <w:r w:rsidRPr="003B620C">
              <w:rPr>
                <w:bCs/>
                <w:color w:val="000000" w:themeColor="text1"/>
                <w:sz w:val="20"/>
                <w:szCs w:val="20"/>
                <w:lang w:val="en-US"/>
              </w:rPr>
              <w:t>', is not configured in FR2, the applied default spatial relation for the dedicated-PUCCH/SRS is down-selected from the followings in RAN1#98bis</w:t>
            </w:r>
          </w:p>
          <w:p w14:paraId="22737B52" w14:textId="77777777" w:rsidR="0075517A" w:rsidRPr="003B620C" w:rsidRDefault="0075517A"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Alt.1: default TCI state or QCL assumption of PDSCH (e.g. the most recent slot and the lowest CORESET ID)</w:t>
            </w:r>
          </w:p>
          <w:p w14:paraId="434EB495" w14:textId="77777777" w:rsidR="0075517A" w:rsidRPr="003B620C" w:rsidRDefault="0075517A"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Alt.2: one of an active TCI state of CORESET</w:t>
            </w:r>
          </w:p>
          <w:p w14:paraId="3D729005" w14:textId="77777777" w:rsidR="0075517A" w:rsidRPr="003B620C" w:rsidRDefault="0075517A"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details of which TCI state</w:t>
            </w:r>
          </w:p>
          <w:p w14:paraId="6F0BEC20" w14:textId="77777777" w:rsidR="0075517A" w:rsidRPr="003B620C" w:rsidRDefault="0075517A"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Alt.3: TCI state of scheduling PDCCH for A-SRS/PUCCH, and default TCI state or QCL assumption of PDSCH for other than A-SRS/PUCCH</w:t>
            </w:r>
          </w:p>
          <w:p w14:paraId="376E7F70" w14:textId="77777777" w:rsidR="0075517A" w:rsidRPr="003B620C" w:rsidRDefault="0075517A"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Alt.4: CORESET#0 QCL assumption</w:t>
            </w:r>
          </w:p>
          <w:p w14:paraId="251BB040" w14:textId="77777777" w:rsidR="0075517A" w:rsidRPr="003B620C" w:rsidRDefault="0075517A"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Alt.5: pathloss reference RS</w:t>
            </w:r>
          </w:p>
          <w:p w14:paraId="32454272" w14:textId="77777777" w:rsidR="0075517A" w:rsidRPr="003B620C" w:rsidRDefault="0075517A"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details of which pathloss reference RS</w:t>
            </w:r>
          </w:p>
          <w:p w14:paraId="2612D5EC" w14:textId="77777777" w:rsidR="0075517A" w:rsidRPr="003B620C" w:rsidRDefault="0075517A"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FFS: whether to apply the above for UEs not supporting beam correspondence</w:t>
            </w:r>
          </w:p>
          <w:p w14:paraId="11070959" w14:textId="63A089F8" w:rsidR="006D54CF" w:rsidRDefault="006D54CF" w:rsidP="006D54CF">
            <w:pPr>
              <w:pStyle w:val="LGTdoc"/>
              <w:spacing w:afterLines="0" w:line="240" w:lineRule="auto"/>
              <w:contextualSpacing/>
              <w:rPr>
                <w:lang w:val="en-US" w:eastAsia="zh-CN"/>
              </w:rPr>
            </w:pPr>
          </w:p>
        </w:tc>
      </w:tr>
    </w:tbl>
    <w:p w14:paraId="1718434C" w14:textId="77777777" w:rsidR="006D54CF" w:rsidRDefault="006D54CF" w:rsidP="00F43CD1">
      <w:pPr>
        <w:pStyle w:val="0Maintext"/>
        <w:spacing w:after="120" w:afterAutospacing="0" w:line="240" w:lineRule="auto"/>
        <w:rPr>
          <w:lang w:val="en-US" w:eastAsia="zh-CN"/>
        </w:rPr>
      </w:pPr>
    </w:p>
    <w:p w14:paraId="1B6D3811" w14:textId="787C342C" w:rsidR="001A5F2D" w:rsidRDefault="001A5F2D" w:rsidP="00E11B95">
      <w:pPr>
        <w:pStyle w:val="0Maintext"/>
        <w:spacing w:after="120" w:afterAutospacing="0" w:line="240" w:lineRule="auto"/>
        <w:ind w:firstLine="0"/>
        <w:rPr>
          <w:lang w:val="en-US" w:eastAsia="zh-CN"/>
        </w:rPr>
      </w:pPr>
      <w:r>
        <w:rPr>
          <w:lang w:val="en-US" w:eastAsia="zh-CN"/>
        </w:rPr>
        <w:t xml:space="preserve">Among the 5 alternatives, </w:t>
      </w:r>
      <w:r w:rsidR="003262D0">
        <w:rPr>
          <w:lang w:val="en-US" w:eastAsia="zh-CN"/>
        </w:rPr>
        <w:t xml:space="preserve">Alt1/Alt2 cannot work when there is no CORESET configured in a CC, </w:t>
      </w:r>
      <w:r>
        <w:rPr>
          <w:lang w:val="en-US" w:eastAsia="zh-CN"/>
        </w:rPr>
        <w:t xml:space="preserve">Alt3 cannot work for cross-carrier scheduling case, </w:t>
      </w:r>
      <w:r w:rsidR="003262D0">
        <w:rPr>
          <w:lang w:val="en-US" w:eastAsia="zh-CN"/>
        </w:rPr>
        <w:t xml:space="preserve">where the scheduling CC may be from FR1, </w:t>
      </w:r>
      <w:r>
        <w:rPr>
          <w:lang w:val="en-US" w:eastAsia="zh-CN"/>
        </w:rPr>
        <w:t xml:space="preserve">and Alt4 cannot work for </w:t>
      </w:r>
      <w:proofErr w:type="spellStart"/>
      <w:r>
        <w:rPr>
          <w:lang w:val="en-US" w:eastAsia="zh-CN"/>
        </w:rPr>
        <w:t>SCell</w:t>
      </w:r>
      <w:proofErr w:type="spellEnd"/>
      <w:r w:rsidR="003262D0">
        <w:rPr>
          <w:lang w:val="en-US" w:eastAsia="zh-CN"/>
        </w:rPr>
        <w:t xml:space="preserve"> where there is no CORESET #0</w:t>
      </w:r>
      <w:r>
        <w:rPr>
          <w:lang w:val="en-US" w:eastAsia="zh-CN"/>
        </w:rPr>
        <w:t>.</w:t>
      </w:r>
      <w:r w:rsidR="003262D0">
        <w:rPr>
          <w:lang w:val="en-US" w:eastAsia="zh-CN"/>
        </w:rPr>
        <w:t xml:space="preserve"> </w:t>
      </w:r>
      <w:r>
        <w:rPr>
          <w:lang w:val="en-US" w:eastAsia="zh-CN"/>
        </w:rPr>
        <w:t xml:space="preserve"> </w:t>
      </w:r>
      <w:r w:rsidR="003262D0">
        <w:rPr>
          <w:lang w:val="en-US" w:eastAsia="zh-CN"/>
        </w:rPr>
        <w:t xml:space="preserve">Alt5 can be a robust solution, where at least UE should identify one DL RS for pathloss measurement to support PUCCH power control. </w:t>
      </w:r>
    </w:p>
    <w:p w14:paraId="28E1A279" w14:textId="3E0E0AA9" w:rsidR="00B72388" w:rsidRPr="00B72388" w:rsidRDefault="00B72388" w:rsidP="003262D0">
      <w:pPr>
        <w:pStyle w:val="0Maintext"/>
        <w:spacing w:after="120" w:afterAutospacing="0" w:line="240" w:lineRule="auto"/>
        <w:ind w:firstLine="0"/>
        <w:rPr>
          <w:b/>
          <w:bCs/>
          <w:i/>
          <w:iCs/>
          <w:lang w:val="en-US" w:eastAsia="zh-CN"/>
        </w:rPr>
      </w:pPr>
      <w:r w:rsidRPr="00B72388">
        <w:rPr>
          <w:b/>
          <w:bCs/>
          <w:i/>
          <w:iCs/>
          <w:lang w:val="en-US" w:eastAsia="zh-CN"/>
        </w:rPr>
        <w:t xml:space="preserve">Proposal </w:t>
      </w:r>
      <w:r w:rsidR="003262D0">
        <w:rPr>
          <w:b/>
          <w:bCs/>
          <w:i/>
          <w:iCs/>
          <w:lang w:val="en-US" w:eastAsia="zh-CN"/>
        </w:rPr>
        <w:t>2</w:t>
      </w:r>
      <w:r w:rsidRPr="00B72388">
        <w:rPr>
          <w:b/>
          <w:bCs/>
          <w:i/>
          <w:iCs/>
          <w:lang w:val="en-US" w:eastAsia="zh-CN"/>
        </w:rPr>
        <w:t>-</w:t>
      </w:r>
      <w:r w:rsidR="005B6997">
        <w:rPr>
          <w:b/>
          <w:bCs/>
          <w:i/>
          <w:iCs/>
          <w:lang w:val="en-US" w:eastAsia="zh-CN"/>
        </w:rPr>
        <w:t>3</w:t>
      </w:r>
      <w:r w:rsidRPr="00B72388">
        <w:rPr>
          <w:b/>
          <w:bCs/>
          <w:i/>
          <w:iCs/>
          <w:lang w:val="en-US" w:eastAsia="zh-CN"/>
        </w:rPr>
        <w:t xml:space="preserve">: </w:t>
      </w:r>
      <w:r w:rsidR="003262D0">
        <w:rPr>
          <w:b/>
          <w:bCs/>
          <w:i/>
          <w:iCs/>
          <w:lang w:val="en-US" w:eastAsia="zh-CN"/>
        </w:rPr>
        <w:t>For default spatial relation assumption for dedicated-PUCCH/SRS, Alt5 is supported, where the spatial relation is based on DL RS for corresponding PUCCH/SRS power control</w:t>
      </w:r>
      <w:r w:rsidRPr="00B72388">
        <w:rPr>
          <w:b/>
          <w:bCs/>
          <w:i/>
          <w:iCs/>
          <w:lang w:val="en-US" w:eastAsia="zh-CN"/>
        </w:rPr>
        <w:t>.</w:t>
      </w:r>
    </w:p>
    <w:p w14:paraId="6C9BF0AD" w14:textId="30D6B211" w:rsidR="003262D0" w:rsidRDefault="003262D0" w:rsidP="003262D0">
      <w:pPr>
        <w:pStyle w:val="0Maintext"/>
        <w:spacing w:after="120" w:afterAutospacing="0" w:line="240" w:lineRule="auto"/>
        <w:ind w:firstLine="0"/>
        <w:rPr>
          <w:lang w:val="en-US" w:eastAsia="zh-CN"/>
        </w:rPr>
      </w:pPr>
      <w:r>
        <w:rPr>
          <w:lang w:val="en-US" w:eastAsia="zh-CN"/>
        </w:rPr>
        <w:t xml:space="preserve">In addition, there is another agreement to support update of uplink power control parameters by MAC CE, especially for the update of DL RS for pathloss measurement. </w:t>
      </w:r>
    </w:p>
    <w:tbl>
      <w:tblPr>
        <w:tblStyle w:val="TableGrid"/>
        <w:tblW w:w="0" w:type="auto"/>
        <w:tblLook w:val="04A0" w:firstRow="1" w:lastRow="0" w:firstColumn="1" w:lastColumn="0" w:noHBand="0" w:noVBand="1"/>
      </w:tblPr>
      <w:tblGrid>
        <w:gridCol w:w="9010"/>
      </w:tblGrid>
      <w:tr w:rsidR="003262D0" w14:paraId="485EAB12" w14:textId="77777777" w:rsidTr="00DB1A36">
        <w:tc>
          <w:tcPr>
            <w:tcW w:w="9010" w:type="dxa"/>
          </w:tcPr>
          <w:p w14:paraId="4F42A286" w14:textId="77777777" w:rsidR="003262D0" w:rsidRPr="003B620C" w:rsidRDefault="003262D0" w:rsidP="003262D0">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A61C3A6" w14:textId="77777777" w:rsidR="003262D0" w:rsidRPr="003B620C" w:rsidRDefault="003262D0" w:rsidP="003262D0">
            <w:pPr>
              <w:rPr>
                <w:bCs/>
                <w:color w:val="000000" w:themeColor="text1"/>
                <w:sz w:val="20"/>
                <w:szCs w:val="20"/>
              </w:rPr>
            </w:pPr>
            <w:r w:rsidRPr="003B620C">
              <w:rPr>
                <w:bCs/>
                <w:color w:val="000000" w:themeColor="text1"/>
                <w:sz w:val="20"/>
                <w:szCs w:val="20"/>
              </w:rPr>
              <w:t>Continue discussion on the support of updating pathloss RSs for power control for PUSCH and SRS via MAC-CE, including the following candidates until RAN1#98bis:</w:t>
            </w:r>
          </w:p>
          <w:p w14:paraId="239B9066" w14:textId="77777777" w:rsidR="003262D0" w:rsidRPr="003B620C" w:rsidRDefault="003262D0"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1: For codebook based PUSCH transmission, the pathloss RS follows DL RS in spatial relation associated with SRI indicated in scheduling DCI, if the pathloss RS is not configured and periodic DL RS is configured in the spatial relation.</w:t>
            </w:r>
          </w:p>
          <w:p w14:paraId="21FF4B69" w14:textId="77777777" w:rsidR="003262D0" w:rsidRPr="003B620C" w:rsidRDefault="003262D0"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the cases of non-codebook based PUSCH, SRS</w:t>
            </w:r>
          </w:p>
          <w:p w14:paraId="59FCB104" w14:textId="77777777" w:rsidR="003262D0" w:rsidRPr="003B620C" w:rsidRDefault="003262D0"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2: Pathloss RS is associated/configured for downlink RS in spatial relation info.</w:t>
            </w:r>
          </w:p>
          <w:p w14:paraId="4E1FD74B" w14:textId="77777777" w:rsidR="003262D0" w:rsidRPr="003B620C" w:rsidRDefault="003262D0"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gNB can configure more than 4 pathloss RSs.</w:t>
            </w:r>
          </w:p>
          <w:p w14:paraId="36934737" w14:textId="77777777" w:rsidR="003262D0" w:rsidRPr="003B620C" w:rsidRDefault="003262D0"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3: At least the pathloss RSs for SRS or PUSCH can be explicitly activated/updated by the MAC-CE</w:t>
            </w:r>
          </w:p>
          <w:p w14:paraId="4B1FE332" w14:textId="77777777" w:rsidR="003262D0" w:rsidRPr="003B620C" w:rsidRDefault="003262D0"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The other power control parameters including P0, alpha, and a closed loop process index are also activated by the MAC-CE</w:t>
            </w:r>
          </w:p>
          <w:p w14:paraId="215BC351" w14:textId="77777777" w:rsidR="003262D0" w:rsidRPr="003B620C" w:rsidRDefault="003262D0"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on whether to support the number of configured pathloss RSs are more than four.</w:t>
            </w:r>
          </w:p>
          <w:p w14:paraId="5860BF35" w14:textId="77777777" w:rsidR="003262D0" w:rsidRPr="003B620C" w:rsidRDefault="003262D0"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Note: The MAC-CE is the activation MAC CE for ap-SRS/</w:t>
            </w:r>
            <w:proofErr w:type="spellStart"/>
            <w:r w:rsidRPr="003B620C">
              <w:rPr>
                <w:bCs/>
                <w:color w:val="000000" w:themeColor="text1"/>
                <w:sz w:val="20"/>
                <w:szCs w:val="20"/>
              </w:rPr>
              <w:t>sp</w:t>
            </w:r>
            <w:proofErr w:type="spellEnd"/>
            <w:r w:rsidRPr="003B620C">
              <w:rPr>
                <w:bCs/>
                <w:color w:val="000000" w:themeColor="text1"/>
                <w:sz w:val="20"/>
                <w:szCs w:val="20"/>
              </w:rPr>
              <w:t>-SRS.</w:t>
            </w:r>
          </w:p>
          <w:p w14:paraId="12944AB8" w14:textId="77777777" w:rsidR="003262D0" w:rsidRPr="003B620C" w:rsidRDefault="003262D0"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Option 4: Support updating TCI state for periodic CSI-RS by MAC CE.</w:t>
            </w:r>
          </w:p>
          <w:p w14:paraId="5E032EFD" w14:textId="77777777" w:rsidR="003262D0" w:rsidRPr="003B620C" w:rsidRDefault="003262D0"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Note: The periodic CSI-RS is used for pathloss reference.</w:t>
            </w:r>
          </w:p>
          <w:p w14:paraId="3B2E77F4" w14:textId="77777777" w:rsidR="003262D0" w:rsidRPr="003B620C" w:rsidRDefault="003262D0"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Option 5: Support semi-persistent CSI-RS for pathloss reference RS.</w:t>
            </w:r>
          </w:p>
          <w:p w14:paraId="00BC8F88" w14:textId="77777777" w:rsidR="003262D0" w:rsidRPr="003B620C" w:rsidRDefault="003262D0"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Note: Baseline is that the same transmission power is applied within SRS resource set (same as Rel-15).</w:t>
            </w:r>
          </w:p>
          <w:p w14:paraId="2E1A7747" w14:textId="77777777" w:rsidR="003262D0" w:rsidRDefault="003262D0" w:rsidP="00DB1A36">
            <w:pPr>
              <w:pStyle w:val="LGTdoc"/>
              <w:spacing w:afterLines="0" w:line="240" w:lineRule="auto"/>
              <w:contextualSpacing/>
              <w:rPr>
                <w:lang w:val="en-US" w:eastAsia="zh-CN"/>
              </w:rPr>
            </w:pPr>
          </w:p>
        </w:tc>
      </w:tr>
    </w:tbl>
    <w:p w14:paraId="72D5A7EE" w14:textId="77777777" w:rsidR="003262D0" w:rsidRDefault="003262D0" w:rsidP="003262D0">
      <w:pPr>
        <w:pStyle w:val="0Maintext"/>
        <w:spacing w:after="120" w:afterAutospacing="0" w:line="240" w:lineRule="auto"/>
        <w:rPr>
          <w:lang w:val="en-US" w:eastAsia="zh-CN"/>
        </w:rPr>
      </w:pPr>
    </w:p>
    <w:p w14:paraId="365BEED1" w14:textId="71C375D5" w:rsidR="003262D0" w:rsidRDefault="00751E2A" w:rsidP="00E11B95">
      <w:pPr>
        <w:pStyle w:val="0Maintext"/>
        <w:spacing w:after="120" w:afterAutospacing="0" w:line="240" w:lineRule="auto"/>
        <w:ind w:firstLine="0"/>
        <w:rPr>
          <w:lang w:val="en-US" w:eastAsia="zh-CN"/>
        </w:rPr>
      </w:pPr>
      <w:r>
        <w:rPr>
          <w:lang w:val="en-US" w:eastAsia="zh-CN"/>
        </w:rPr>
        <w:t xml:space="preserve">To change pathloss reference signal based on MAC CE, whose latency is much smaller than RRC based update, it is not easy for UE to always measure the pathloss based on higher layer filtered RSRP. Instead, L1-RSRP should be used to take instead of L3-RSRP for UE to apply the new reference signal with a possible new beam with small latency. </w:t>
      </w:r>
      <w:proofErr w:type="gramStart"/>
      <w:r>
        <w:rPr>
          <w:lang w:val="en-US" w:eastAsia="zh-CN"/>
        </w:rPr>
        <w:t>So</w:t>
      </w:r>
      <w:proofErr w:type="gramEnd"/>
      <w:r>
        <w:rPr>
          <w:lang w:val="en-US" w:eastAsia="zh-CN"/>
        </w:rPr>
        <w:t xml:space="preserve"> when pathloss reference signal is updated by MAC CE, it should be supported that UE can use L1-RSRP to derive the pathloss for uplink power control.</w:t>
      </w:r>
    </w:p>
    <w:p w14:paraId="728C6CF4" w14:textId="21E6906E" w:rsidR="00751E2A" w:rsidRDefault="00751E2A" w:rsidP="00E11B95">
      <w:pPr>
        <w:pStyle w:val="0Maintext"/>
        <w:spacing w:after="120" w:afterAutospacing="0" w:line="240" w:lineRule="auto"/>
        <w:ind w:firstLine="0"/>
        <w:rPr>
          <w:lang w:val="en-US" w:eastAsia="zh-CN"/>
        </w:rPr>
      </w:pPr>
      <w:r>
        <w:rPr>
          <w:lang w:val="en-US" w:eastAsia="zh-CN"/>
        </w:rPr>
        <w:t xml:space="preserve">For the candidate options, option 1 </w:t>
      </w:r>
      <w:r w:rsidR="0010269A">
        <w:rPr>
          <w:lang w:val="en-US" w:eastAsia="zh-CN"/>
        </w:rPr>
        <w:t xml:space="preserve">and option 2 </w:t>
      </w:r>
      <w:r>
        <w:rPr>
          <w:lang w:val="en-US" w:eastAsia="zh-CN"/>
        </w:rPr>
        <w:t xml:space="preserve">cannot work when spatial relation is based on SRS for beam management. </w:t>
      </w:r>
      <w:r w:rsidR="0010269A">
        <w:rPr>
          <w:lang w:val="en-US" w:eastAsia="zh-CN"/>
        </w:rPr>
        <w:t>Further option 2 requires UE to track more pathloss reference signal, which would increase UE implementation complexity and power consumption. Option 3 is to reuse the activation MAC CE for SP-SRS, which is shown in Figure 2-2.</w:t>
      </w:r>
      <w:r w:rsidR="00361D33">
        <w:rPr>
          <w:lang w:val="en-US" w:eastAsia="zh-CN"/>
        </w:rPr>
        <w:t xml:space="preserve"> It can be observed that the configuration is based on resource level, but the power control parameter for SRS should be resource set level. Further this MAC CE can be used to indicate a resource ID from another CC, which should not be applicable </w:t>
      </w:r>
      <w:r w:rsidR="00361D33">
        <w:rPr>
          <w:rFonts w:hint="eastAsia"/>
          <w:lang w:val="en-US" w:eastAsia="zh-CN"/>
        </w:rPr>
        <w:t>f</w:t>
      </w:r>
      <w:r w:rsidR="00361D33">
        <w:rPr>
          <w:lang w:val="en-US" w:eastAsia="zh-CN"/>
        </w:rPr>
        <w:t xml:space="preserve">or pathloss reference signal indication. </w:t>
      </w:r>
      <w:proofErr w:type="gramStart"/>
      <w:r w:rsidR="00361D33">
        <w:rPr>
          <w:lang w:val="en-US" w:eastAsia="zh-CN"/>
        </w:rPr>
        <w:t>Therefore</w:t>
      </w:r>
      <w:proofErr w:type="gramEnd"/>
      <w:r w:rsidR="00361D33">
        <w:rPr>
          <w:lang w:val="en-US" w:eastAsia="zh-CN"/>
        </w:rPr>
        <w:t xml:space="preserve"> to reuse the MAC CE for SP-SRS activation to update pathloss reference signal for SRS should not be supported. Option </w:t>
      </w:r>
      <w:r w:rsidR="00361D33">
        <w:rPr>
          <w:lang w:val="en-US" w:eastAsia="zh-CN"/>
        </w:rPr>
        <w:lastRenderedPageBreak/>
        <w:t>4/Option 5 can achieve the same functionality as Option 3, where option 4 is slightly better than option 5 as it can reduces the overhead for deactivation MAC CE. But option 4 should not be extended to periodic CSI-RS for RLM/BFD.</w:t>
      </w:r>
    </w:p>
    <w:p w14:paraId="407ABE72" w14:textId="3FE8F8F6" w:rsidR="0010269A" w:rsidRDefault="0010269A" w:rsidP="00E11B95">
      <w:pPr>
        <w:pStyle w:val="0Maintext"/>
        <w:spacing w:after="120" w:afterAutospacing="0" w:line="240" w:lineRule="auto"/>
        <w:ind w:firstLine="0"/>
        <w:rPr>
          <w:lang w:val="en-US" w:eastAsia="zh-CN"/>
        </w:rPr>
      </w:pPr>
    </w:p>
    <w:p w14:paraId="67A3D9EB" w14:textId="13EC036F" w:rsidR="0010269A" w:rsidRDefault="003D51F2" w:rsidP="0010269A">
      <w:pPr>
        <w:pStyle w:val="0Maintext"/>
        <w:spacing w:after="120" w:afterAutospacing="0" w:line="240" w:lineRule="auto"/>
        <w:ind w:firstLine="0"/>
        <w:jc w:val="center"/>
        <w:rPr>
          <w:lang w:val="en-US" w:eastAsia="zh-CN"/>
        </w:rPr>
      </w:pPr>
      <w:r w:rsidRPr="00B9580D">
        <w:rPr>
          <w:noProof/>
        </w:rPr>
        <w:object w:dxaOrig="5700" w:dyaOrig="4995" w14:anchorId="51A39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8pt;height:249.85pt;mso-width-percent:0;mso-height-percent:0;mso-width-percent:0;mso-height-percent:0" o:ole="">
            <v:imagedata r:id="rId6" o:title=""/>
          </v:shape>
          <o:OLEObject Type="Embed" ProgID="Visio.Drawing.15" ShapeID="_x0000_i1025" DrawAspect="Content" ObjectID="_1631741770" r:id="rId7"/>
        </w:object>
      </w:r>
    </w:p>
    <w:p w14:paraId="7AAB711B" w14:textId="76A4A63D" w:rsidR="003262D0" w:rsidRPr="0010269A" w:rsidRDefault="0010269A" w:rsidP="0010269A">
      <w:pPr>
        <w:pStyle w:val="0Maintext"/>
        <w:spacing w:after="120" w:afterAutospacing="0" w:line="240" w:lineRule="auto"/>
        <w:ind w:firstLine="0"/>
        <w:jc w:val="center"/>
        <w:rPr>
          <w:b/>
          <w:bCs/>
          <w:lang w:val="en-US" w:eastAsia="zh-CN"/>
        </w:rPr>
      </w:pPr>
      <w:r w:rsidRPr="0010269A">
        <w:rPr>
          <w:b/>
          <w:bCs/>
          <w:lang w:val="en-US" w:eastAsia="zh-CN"/>
        </w:rPr>
        <w:t>Figure 2-2: MAC CE format for SP-SRS activation</w:t>
      </w:r>
    </w:p>
    <w:p w14:paraId="0ABE1892" w14:textId="1B24EC3B" w:rsidR="00361D33" w:rsidRDefault="00361D33" w:rsidP="00361D33">
      <w:pPr>
        <w:pStyle w:val="0Maintext"/>
        <w:spacing w:after="120" w:afterAutospacing="0" w:line="240" w:lineRule="auto"/>
        <w:ind w:firstLine="0"/>
        <w:rPr>
          <w:b/>
          <w:bCs/>
          <w:i/>
          <w:iCs/>
          <w:lang w:val="en-US" w:eastAsia="zh-CN"/>
        </w:rPr>
      </w:pPr>
      <w:r w:rsidRPr="00B72388">
        <w:rPr>
          <w:b/>
          <w:bCs/>
          <w:i/>
          <w:iCs/>
          <w:lang w:val="en-US" w:eastAsia="zh-CN"/>
        </w:rPr>
        <w:t xml:space="preserve">Proposal </w:t>
      </w:r>
      <w:r>
        <w:rPr>
          <w:b/>
          <w:bCs/>
          <w:i/>
          <w:iCs/>
          <w:lang w:val="en-US" w:eastAsia="zh-CN"/>
        </w:rPr>
        <w:t>2</w:t>
      </w:r>
      <w:r w:rsidRPr="00B72388">
        <w:rPr>
          <w:b/>
          <w:bCs/>
          <w:i/>
          <w:iCs/>
          <w:lang w:val="en-US" w:eastAsia="zh-CN"/>
        </w:rPr>
        <w:t>-</w:t>
      </w:r>
      <w:r>
        <w:rPr>
          <w:b/>
          <w:bCs/>
          <w:i/>
          <w:iCs/>
          <w:lang w:val="en-US" w:eastAsia="zh-CN"/>
        </w:rPr>
        <w:t>4</w:t>
      </w:r>
      <w:r w:rsidRPr="00B72388">
        <w:rPr>
          <w:b/>
          <w:bCs/>
          <w:i/>
          <w:iCs/>
          <w:lang w:val="en-US" w:eastAsia="zh-CN"/>
        </w:rPr>
        <w:t xml:space="preserve">: </w:t>
      </w:r>
      <w:r>
        <w:rPr>
          <w:b/>
          <w:bCs/>
          <w:i/>
          <w:iCs/>
          <w:lang w:val="en-US" w:eastAsia="zh-CN"/>
        </w:rPr>
        <w:t>If pathloss reference signal can be reconfigured by MAC CE, it should be supported that UE can use L1-RSRP to derive corresponding pathloss</w:t>
      </w:r>
      <w:r w:rsidRPr="00B72388">
        <w:rPr>
          <w:b/>
          <w:bCs/>
          <w:i/>
          <w:iCs/>
          <w:lang w:val="en-US" w:eastAsia="zh-CN"/>
        </w:rPr>
        <w:t>.</w:t>
      </w:r>
    </w:p>
    <w:p w14:paraId="72874542" w14:textId="21F9F21E" w:rsidR="00361D33" w:rsidRPr="00B72388" w:rsidRDefault="00361D33" w:rsidP="00361D33">
      <w:pPr>
        <w:pStyle w:val="0Maintext"/>
        <w:spacing w:after="120" w:afterAutospacing="0" w:line="240" w:lineRule="auto"/>
        <w:ind w:firstLine="0"/>
        <w:rPr>
          <w:b/>
          <w:bCs/>
          <w:i/>
          <w:iCs/>
          <w:lang w:val="en-US" w:eastAsia="zh-CN"/>
        </w:rPr>
      </w:pPr>
      <w:r>
        <w:rPr>
          <w:b/>
          <w:bCs/>
          <w:i/>
          <w:iCs/>
          <w:lang w:val="en-US" w:eastAsia="zh-CN"/>
        </w:rPr>
        <w:t>Proposal 2-5: For pathlo</w:t>
      </w:r>
      <w:r w:rsidR="00BF487F">
        <w:rPr>
          <w:b/>
          <w:bCs/>
          <w:i/>
          <w:iCs/>
          <w:lang w:val="en-US" w:eastAsia="zh-CN"/>
        </w:rPr>
        <w:t>s</w:t>
      </w:r>
      <w:r>
        <w:rPr>
          <w:rFonts w:hint="eastAsia"/>
          <w:b/>
          <w:bCs/>
          <w:i/>
          <w:iCs/>
          <w:lang w:val="en-US" w:eastAsia="zh-CN"/>
        </w:rPr>
        <w:t>s</w:t>
      </w:r>
      <w:r>
        <w:rPr>
          <w:b/>
          <w:bCs/>
          <w:i/>
          <w:iCs/>
          <w:lang w:val="en-US" w:eastAsia="zh-CN"/>
        </w:rPr>
        <w:t xml:space="preserve"> reference signal update, option 4 (MAC CE based beam indication for periodic CSI-RS) should be supported, where this should not be applicable for RLM/BFD.</w:t>
      </w:r>
    </w:p>
    <w:p w14:paraId="5E2B0C28" w14:textId="5B02C281" w:rsidR="00B72388" w:rsidRDefault="00B72388" w:rsidP="00E11B95">
      <w:pPr>
        <w:pStyle w:val="0Maintext"/>
        <w:spacing w:after="120" w:afterAutospacing="0" w:line="240" w:lineRule="auto"/>
        <w:ind w:firstLine="0"/>
        <w:rPr>
          <w:lang w:val="en-US" w:eastAsia="zh-CN"/>
        </w:rPr>
      </w:pPr>
      <w:r>
        <w:rPr>
          <w:lang w:val="en-US" w:eastAsia="zh-CN"/>
        </w:rPr>
        <w:t xml:space="preserve">Another remaining issue is on how to support the beam indication for a group of PUCCH resources. It has been agreed to support up to 2 groups per BWP. </w:t>
      </w:r>
      <w:r w:rsidR="006D54CF">
        <w:rPr>
          <w:lang w:val="en-US" w:eastAsia="zh-CN"/>
        </w:rPr>
        <w:t xml:space="preserve">The </w:t>
      </w:r>
      <w:r w:rsidR="00985108">
        <w:rPr>
          <w:lang w:val="en-US" w:eastAsia="zh-CN"/>
        </w:rPr>
        <w:t xml:space="preserve">typical use case for </w:t>
      </w:r>
      <w:r w:rsidR="006D54CF">
        <w:rPr>
          <w:lang w:val="en-US" w:eastAsia="zh-CN"/>
        </w:rPr>
        <w:t xml:space="preserve">two groups </w:t>
      </w:r>
      <w:r w:rsidR="00985108">
        <w:rPr>
          <w:lang w:val="en-US" w:eastAsia="zh-CN"/>
        </w:rPr>
        <w:t>is</w:t>
      </w:r>
      <w:r w:rsidR="006D54CF">
        <w:rPr>
          <w:lang w:val="en-US" w:eastAsia="zh-CN"/>
        </w:rPr>
        <w:t xml:space="preserve"> for multi-TRP/panel operation.</w:t>
      </w:r>
      <w:r w:rsidR="00985108">
        <w:rPr>
          <w:lang w:val="en-US" w:eastAsia="zh-CN"/>
        </w:rPr>
        <w:t xml:space="preserve"> Currently the uplink panel specific beam selection</w:t>
      </w:r>
      <w:r w:rsidR="006D54CF">
        <w:rPr>
          <w:lang w:val="en-US" w:eastAsia="zh-CN"/>
        </w:rPr>
        <w:t xml:space="preserve"> </w:t>
      </w:r>
      <w:r w:rsidR="00985108">
        <w:rPr>
          <w:lang w:val="en-US" w:eastAsia="zh-CN"/>
        </w:rPr>
        <w:t>has been removed from NR-</w:t>
      </w:r>
      <w:proofErr w:type="spellStart"/>
      <w:r w:rsidR="00985108">
        <w:rPr>
          <w:lang w:val="en-US" w:eastAsia="zh-CN"/>
        </w:rPr>
        <w:t>eMMO</w:t>
      </w:r>
      <w:proofErr w:type="spellEnd"/>
      <w:r w:rsidR="00985108">
        <w:rPr>
          <w:lang w:val="en-US" w:eastAsia="zh-CN"/>
        </w:rPr>
        <w:t xml:space="preserve"> WID, and </w:t>
      </w:r>
      <w:r w:rsidR="006D54CF">
        <w:rPr>
          <w:lang w:val="en-US" w:eastAsia="zh-CN"/>
        </w:rPr>
        <w:t>it is still unclear whether Rel-16 multi-TRP/panel operation would be supported for FR2, if not, to design the detail grouping scheme could be based on two active spatial relation info for single TRP only.</w:t>
      </w:r>
      <w:r w:rsidR="00985108">
        <w:rPr>
          <w:lang w:val="en-US" w:eastAsia="zh-CN"/>
        </w:rPr>
        <w:t xml:space="preserve"> As a starting point, Rel-16 should support beam indication for all PUCCH resources first, and it can be enhanced when multi-panel operation is supported for FR2</w:t>
      </w:r>
      <w:r w:rsidR="006D54CF">
        <w:rPr>
          <w:lang w:val="en-US" w:eastAsia="zh-CN"/>
        </w:rPr>
        <w:t>.</w:t>
      </w:r>
    </w:p>
    <w:p w14:paraId="3BC017CD" w14:textId="6A40835C" w:rsidR="006D54CF" w:rsidRPr="006D54CF" w:rsidRDefault="006D54CF" w:rsidP="00361D33">
      <w:pPr>
        <w:pStyle w:val="0Maintext"/>
        <w:spacing w:after="120" w:afterAutospacing="0" w:line="240" w:lineRule="auto"/>
        <w:ind w:firstLine="0"/>
        <w:rPr>
          <w:b/>
          <w:bCs/>
          <w:i/>
          <w:iCs/>
          <w:lang w:val="en-US" w:eastAsia="zh-CN"/>
        </w:rPr>
      </w:pPr>
      <w:r w:rsidRPr="006D54CF">
        <w:rPr>
          <w:b/>
          <w:bCs/>
          <w:i/>
          <w:iCs/>
          <w:lang w:val="en-US" w:eastAsia="zh-CN"/>
        </w:rPr>
        <w:t xml:space="preserve">Proposal </w:t>
      </w:r>
      <w:r w:rsidR="00361D33">
        <w:rPr>
          <w:b/>
          <w:bCs/>
          <w:i/>
          <w:iCs/>
          <w:lang w:val="en-US" w:eastAsia="zh-CN"/>
        </w:rPr>
        <w:t>2</w:t>
      </w:r>
      <w:r w:rsidRPr="006D54CF">
        <w:rPr>
          <w:b/>
          <w:bCs/>
          <w:i/>
          <w:iCs/>
          <w:lang w:val="en-US" w:eastAsia="zh-CN"/>
        </w:rPr>
        <w:t>-</w:t>
      </w:r>
      <w:r w:rsidR="00361D33">
        <w:rPr>
          <w:b/>
          <w:bCs/>
          <w:i/>
          <w:iCs/>
          <w:lang w:val="en-US" w:eastAsia="zh-CN"/>
        </w:rPr>
        <w:t>6</w:t>
      </w:r>
      <w:r w:rsidRPr="006D54CF">
        <w:rPr>
          <w:b/>
          <w:bCs/>
          <w:i/>
          <w:iCs/>
          <w:lang w:val="en-US" w:eastAsia="zh-CN"/>
        </w:rPr>
        <w:t xml:space="preserve">: </w:t>
      </w:r>
      <w:r w:rsidR="00985108">
        <w:rPr>
          <w:b/>
          <w:bCs/>
          <w:i/>
          <w:iCs/>
          <w:lang w:val="en-US" w:eastAsia="zh-CN"/>
        </w:rPr>
        <w:t>In Rel-16, only a single group should be supported for group based PUCCH beam indication, since beam selection for multi-panel UE has been removed from the WID of NR-</w:t>
      </w:r>
      <w:proofErr w:type="spellStart"/>
      <w:r w:rsidR="00985108">
        <w:rPr>
          <w:b/>
          <w:bCs/>
          <w:i/>
          <w:iCs/>
          <w:lang w:val="en-US" w:eastAsia="zh-CN"/>
        </w:rPr>
        <w:t>eMIMO</w:t>
      </w:r>
      <w:proofErr w:type="spellEnd"/>
      <w:r w:rsidR="00985108">
        <w:rPr>
          <w:b/>
          <w:bCs/>
          <w:i/>
          <w:iCs/>
          <w:lang w:val="en-US" w:eastAsia="zh-CN"/>
        </w:rPr>
        <w:t>.</w:t>
      </w:r>
      <w:r w:rsidRPr="006D54CF">
        <w:rPr>
          <w:b/>
          <w:bCs/>
          <w:i/>
          <w:iCs/>
          <w:lang w:val="en-US" w:eastAsia="zh-CN"/>
        </w:rPr>
        <w:t xml:space="preserve"> </w:t>
      </w:r>
    </w:p>
    <w:p w14:paraId="551BA622" w14:textId="22F23E36" w:rsidR="007E6FF6" w:rsidRDefault="007E6FF6" w:rsidP="007E6FF6">
      <w:pPr>
        <w:pStyle w:val="Heading1"/>
      </w:pPr>
      <w:proofErr w:type="spellStart"/>
      <w:r>
        <w:t>SCell</w:t>
      </w:r>
      <w:proofErr w:type="spellEnd"/>
      <w:r>
        <w:t xml:space="preserve"> beam failure recovery</w:t>
      </w:r>
    </w:p>
    <w:p w14:paraId="4ADD32CA" w14:textId="7ADEA64C" w:rsidR="007E6FF6" w:rsidRDefault="007E6FF6" w:rsidP="007E6FF6">
      <w:pPr>
        <w:pStyle w:val="Heading2"/>
      </w:pPr>
      <w:r>
        <w:t>Beam failure detection</w:t>
      </w:r>
    </w:p>
    <w:p w14:paraId="4C9B3F77" w14:textId="0DEF959B" w:rsidR="007E6FF6" w:rsidRDefault="007E6FF6" w:rsidP="00F43CD1">
      <w:pPr>
        <w:pStyle w:val="0Maintext"/>
        <w:spacing w:after="120" w:afterAutospacing="0" w:line="240" w:lineRule="auto"/>
        <w:rPr>
          <w:lang w:val="en-US"/>
        </w:rPr>
      </w:pPr>
      <w:r>
        <w:rPr>
          <w:lang w:val="en-US"/>
        </w:rPr>
        <w:t xml:space="preserve">There are </w:t>
      </w:r>
      <w:r w:rsidR="00361D33">
        <w:rPr>
          <w:lang w:val="en-US"/>
        </w:rPr>
        <w:t>2</w:t>
      </w:r>
      <w:r>
        <w:rPr>
          <w:lang w:val="en-US"/>
        </w:rPr>
        <w:t xml:space="preserve"> open issues left for </w:t>
      </w:r>
      <w:proofErr w:type="spellStart"/>
      <w:r>
        <w:rPr>
          <w:lang w:val="en-US"/>
        </w:rPr>
        <w:t>SCell</w:t>
      </w:r>
      <w:proofErr w:type="spellEnd"/>
      <w:r>
        <w:rPr>
          <w:lang w:val="en-US"/>
        </w:rPr>
        <w:t xml:space="preserve"> beam failure recovery:</w:t>
      </w:r>
    </w:p>
    <w:p w14:paraId="6681CABE" w14:textId="327A8134" w:rsidR="007E6FF6" w:rsidRDefault="007E6FF6" w:rsidP="00C2111A">
      <w:pPr>
        <w:pStyle w:val="0Maintext"/>
        <w:numPr>
          <w:ilvl w:val="0"/>
          <w:numId w:val="3"/>
        </w:numPr>
        <w:spacing w:after="120" w:afterAutospacing="0" w:line="240" w:lineRule="auto"/>
        <w:rPr>
          <w:lang w:val="en-US"/>
        </w:rPr>
      </w:pPr>
      <w:r>
        <w:rPr>
          <w:lang w:val="en-US"/>
        </w:rPr>
        <w:t>Maximum number of BFD RS</w:t>
      </w:r>
      <w:r w:rsidR="000212EC">
        <w:rPr>
          <w:lang w:val="en-US"/>
        </w:rPr>
        <w:t xml:space="preserve"> per BWP</w:t>
      </w:r>
    </w:p>
    <w:p w14:paraId="6C5E51FD" w14:textId="53AC87AF" w:rsidR="007E6FF6" w:rsidRDefault="007E6FF6" w:rsidP="00C2111A">
      <w:pPr>
        <w:pStyle w:val="0Maintext"/>
        <w:numPr>
          <w:ilvl w:val="0"/>
          <w:numId w:val="3"/>
        </w:numPr>
        <w:spacing w:after="120" w:afterAutospacing="0" w:line="240" w:lineRule="auto"/>
        <w:rPr>
          <w:lang w:val="en-US"/>
        </w:rPr>
      </w:pPr>
      <w:r>
        <w:rPr>
          <w:lang w:val="en-US"/>
        </w:rPr>
        <w:t>BFD procedure</w:t>
      </w:r>
    </w:p>
    <w:p w14:paraId="1CCE77F9" w14:textId="3B4B0EB6" w:rsidR="0034417B" w:rsidRDefault="0034417B" w:rsidP="0061765C">
      <w:pPr>
        <w:pStyle w:val="0Maintext"/>
        <w:spacing w:after="120" w:afterAutospacing="0" w:line="240" w:lineRule="auto"/>
        <w:ind w:firstLine="0"/>
        <w:rPr>
          <w:lang w:val="en-US" w:eastAsia="zh-CN"/>
        </w:rPr>
      </w:pPr>
      <w:r>
        <w:rPr>
          <w:lang w:val="en-US" w:eastAsia="zh-CN"/>
        </w:rPr>
        <w:t>I</w:t>
      </w:r>
      <w:r>
        <w:rPr>
          <w:rFonts w:hint="eastAsia"/>
          <w:lang w:val="en-US" w:eastAsia="zh-CN"/>
        </w:rPr>
        <w:t>n</w:t>
      </w:r>
      <w:r>
        <w:rPr>
          <w:lang w:val="en-US" w:eastAsia="zh-CN"/>
        </w:rPr>
        <w:t xml:space="preserve"> Rel-15 the maximum number of BFD RS per BWP is 2, as one CORESET can be reserved as CORESET-BFR. For </w:t>
      </w:r>
      <w:proofErr w:type="spellStart"/>
      <w:r>
        <w:rPr>
          <w:lang w:val="en-US" w:eastAsia="zh-CN"/>
        </w:rPr>
        <w:t>SCell</w:t>
      </w:r>
      <w:proofErr w:type="spellEnd"/>
      <w:r>
        <w:rPr>
          <w:lang w:val="en-US" w:eastAsia="zh-CN"/>
        </w:rPr>
        <w:t xml:space="preserve"> BFR, CORESET-BFR should not be needed for </w:t>
      </w:r>
      <w:proofErr w:type="spellStart"/>
      <w:r>
        <w:rPr>
          <w:lang w:val="en-US" w:eastAsia="zh-CN"/>
        </w:rPr>
        <w:t>SCell</w:t>
      </w:r>
      <w:proofErr w:type="spellEnd"/>
      <w:r>
        <w:rPr>
          <w:lang w:val="en-US" w:eastAsia="zh-CN"/>
        </w:rPr>
        <w:t xml:space="preserve">. </w:t>
      </w:r>
      <w:proofErr w:type="gramStart"/>
      <w:r>
        <w:rPr>
          <w:lang w:val="en-US" w:eastAsia="zh-CN"/>
        </w:rPr>
        <w:t>Therefore</w:t>
      </w:r>
      <w:proofErr w:type="gramEnd"/>
      <w:r>
        <w:rPr>
          <w:lang w:val="en-US" w:eastAsia="zh-CN"/>
        </w:rPr>
        <w:t xml:space="preserve"> the maximum number of BFD RS should be 3. In Rel-15, the BLER threshold is based on default value of BLER threshold for RLM. </w:t>
      </w:r>
    </w:p>
    <w:p w14:paraId="62715DA3" w14:textId="53986040" w:rsidR="00284AB0" w:rsidRDefault="00284AB0" w:rsidP="00A95A78">
      <w:pPr>
        <w:pStyle w:val="0Maintext"/>
        <w:spacing w:after="120" w:afterAutospacing="0" w:line="240" w:lineRule="auto"/>
        <w:ind w:firstLine="0"/>
        <w:rPr>
          <w:lang w:val="en-US" w:eastAsia="zh-CN"/>
        </w:rPr>
      </w:pPr>
      <w:r>
        <w:rPr>
          <w:lang w:val="en-US" w:eastAsia="zh-CN"/>
        </w:rPr>
        <w:lastRenderedPageBreak/>
        <w:t>For BFD procedure, in Rel-15, it has been specified that when UE detects N consecutive beam failure instances</w:t>
      </w:r>
      <w:r w:rsidR="00031D27">
        <w:rPr>
          <w:lang w:val="en-US" w:eastAsia="zh-CN"/>
        </w:rPr>
        <w:t xml:space="preserve"> (BFI)</w:t>
      </w:r>
      <w:r>
        <w:rPr>
          <w:lang w:val="en-US" w:eastAsia="zh-CN"/>
        </w:rPr>
        <w:t>, UE would declare beam failure, where N is configured by</w:t>
      </w:r>
      <w:r w:rsidR="00F17D02">
        <w:t xml:space="preserve"> RRC signalling</w:t>
      </w:r>
      <w:r>
        <w:rPr>
          <w:lang w:val="en-US" w:eastAsia="zh-CN"/>
        </w:rPr>
        <w:t xml:space="preserve">. </w:t>
      </w:r>
      <w:r w:rsidR="00031D27">
        <w:rPr>
          <w:lang w:val="en-US" w:eastAsia="zh-CN"/>
        </w:rPr>
        <w:t xml:space="preserve">The BFI interval is </w:t>
      </w:r>
      <w:proofErr w:type="gramStart"/>
      <w:r w:rsidR="00031D27">
        <w:rPr>
          <w:lang w:val="en-US" w:eastAsia="zh-CN"/>
        </w:rPr>
        <w:t>min{</w:t>
      </w:r>
      <w:proofErr w:type="gramEnd"/>
      <w:r w:rsidR="00031D27">
        <w:rPr>
          <w:lang w:val="en-US" w:eastAsia="zh-CN"/>
        </w:rPr>
        <w:t xml:space="preserve">2ms, smallest </w:t>
      </w:r>
      <w:proofErr w:type="spellStart"/>
      <w:r w:rsidR="00031D27">
        <w:rPr>
          <w:lang w:val="en-US" w:eastAsia="zh-CN"/>
        </w:rPr>
        <w:t>periodicitly</w:t>
      </w:r>
      <w:proofErr w:type="spellEnd"/>
      <w:r w:rsidR="00031D27">
        <w:rPr>
          <w:lang w:val="en-US" w:eastAsia="zh-CN"/>
        </w:rPr>
        <w:t xml:space="preserve"> of CSI-RS for BFD}. </w:t>
      </w:r>
      <w:r>
        <w:rPr>
          <w:lang w:val="en-US" w:eastAsia="zh-CN"/>
        </w:rPr>
        <w:t xml:space="preserve">For </w:t>
      </w:r>
      <w:proofErr w:type="spellStart"/>
      <w:r>
        <w:rPr>
          <w:lang w:val="en-US" w:eastAsia="zh-CN"/>
        </w:rPr>
        <w:t>SCell</w:t>
      </w:r>
      <w:proofErr w:type="spellEnd"/>
      <w:r>
        <w:rPr>
          <w:lang w:val="en-US" w:eastAsia="zh-CN"/>
        </w:rPr>
        <w:t xml:space="preserve"> BFR, similar way can be reused</w:t>
      </w:r>
      <w:r w:rsidR="00F17D02">
        <w:rPr>
          <w:lang w:val="en-US" w:eastAsia="zh-CN"/>
        </w:rPr>
        <w:t xml:space="preserve">. </w:t>
      </w:r>
    </w:p>
    <w:p w14:paraId="46802ED3" w14:textId="052D4801" w:rsidR="00F17D02" w:rsidRPr="00F17D02" w:rsidRDefault="00F17D02" w:rsidP="0027181A">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sidR="0027181A">
        <w:rPr>
          <w:b/>
          <w:bCs/>
          <w:i/>
          <w:iCs/>
          <w:lang w:val="en-US" w:eastAsia="zh-CN"/>
        </w:rPr>
        <w:t>3</w:t>
      </w:r>
      <w:r w:rsidRPr="00F17D02">
        <w:rPr>
          <w:b/>
          <w:bCs/>
          <w:i/>
          <w:iCs/>
          <w:lang w:val="en-US" w:eastAsia="zh-CN"/>
        </w:rPr>
        <w:t xml:space="preserve">-1: For </w:t>
      </w:r>
      <w:proofErr w:type="spellStart"/>
      <w:r w:rsidRPr="00F17D02">
        <w:rPr>
          <w:b/>
          <w:bCs/>
          <w:i/>
          <w:iCs/>
          <w:lang w:val="en-US" w:eastAsia="zh-CN"/>
        </w:rPr>
        <w:t>SCell</w:t>
      </w:r>
      <w:proofErr w:type="spellEnd"/>
      <w:r w:rsidRPr="00F17D02">
        <w:rPr>
          <w:b/>
          <w:bCs/>
          <w:i/>
          <w:iCs/>
          <w:lang w:val="en-US" w:eastAsia="zh-CN"/>
        </w:rPr>
        <w:t xml:space="preserve"> BFR, support maximum number of BFD RS per BWP to be 3</w:t>
      </w:r>
      <w:r>
        <w:rPr>
          <w:b/>
          <w:bCs/>
          <w:i/>
          <w:iCs/>
          <w:lang w:val="en-US" w:eastAsia="zh-CN"/>
        </w:rPr>
        <w:t>, and UE can report its supported maximum number of BFD RS per BWP.</w:t>
      </w:r>
    </w:p>
    <w:p w14:paraId="706E99F6" w14:textId="0EEE5955" w:rsidR="00F17D02" w:rsidRPr="00F17D02" w:rsidRDefault="00F17D02" w:rsidP="0027181A">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sidR="0027181A">
        <w:rPr>
          <w:b/>
          <w:bCs/>
          <w:i/>
          <w:iCs/>
          <w:lang w:val="en-US" w:eastAsia="zh-CN"/>
        </w:rPr>
        <w:t>3</w:t>
      </w:r>
      <w:r w:rsidRPr="00F17D02">
        <w:rPr>
          <w:b/>
          <w:bCs/>
          <w:i/>
          <w:iCs/>
          <w:lang w:val="en-US" w:eastAsia="zh-CN"/>
        </w:rPr>
        <w:t>-</w:t>
      </w:r>
      <w:r w:rsidR="0027181A">
        <w:rPr>
          <w:b/>
          <w:bCs/>
          <w:i/>
          <w:iCs/>
          <w:lang w:val="en-US" w:eastAsia="zh-CN"/>
        </w:rPr>
        <w:t>2</w:t>
      </w:r>
      <w:r w:rsidRPr="00F17D02">
        <w:rPr>
          <w:b/>
          <w:bCs/>
          <w:i/>
          <w:iCs/>
          <w:lang w:val="en-US" w:eastAsia="zh-CN"/>
        </w:rPr>
        <w:t xml:space="preserve">: Reuse the BFD procedure specified in Rel-15 for </w:t>
      </w:r>
      <w:proofErr w:type="spellStart"/>
      <w:r w:rsidRPr="00F17D02">
        <w:rPr>
          <w:b/>
          <w:bCs/>
          <w:i/>
          <w:iCs/>
          <w:lang w:val="en-US" w:eastAsia="zh-CN"/>
        </w:rPr>
        <w:t>SCell</w:t>
      </w:r>
      <w:proofErr w:type="spellEnd"/>
      <w:r w:rsidRPr="00F17D02">
        <w:rPr>
          <w:b/>
          <w:bCs/>
          <w:i/>
          <w:iCs/>
          <w:lang w:val="en-US" w:eastAsia="zh-CN"/>
        </w:rPr>
        <w:t xml:space="preserve"> BFR.</w:t>
      </w:r>
    </w:p>
    <w:p w14:paraId="123AE5C0" w14:textId="3AE82DE6" w:rsidR="00F17D02" w:rsidRDefault="00F17D02" w:rsidP="00F17D02">
      <w:pPr>
        <w:pStyle w:val="Heading2"/>
      </w:pPr>
      <w:r>
        <w:t>Beam failure recovery request procedure</w:t>
      </w:r>
    </w:p>
    <w:p w14:paraId="5A61AE35" w14:textId="53D84A6C" w:rsidR="00F17D02" w:rsidRDefault="0027181A" w:rsidP="007E554B">
      <w:pPr>
        <w:pStyle w:val="0Maintext"/>
        <w:spacing w:after="120" w:afterAutospacing="0" w:line="240" w:lineRule="auto"/>
        <w:ind w:firstLine="0"/>
        <w:rPr>
          <w:lang w:val="en-US"/>
        </w:rPr>
      </w:pPr>
      <w:r>
        <w:rPr>
          <w:lang w:val="en-US"/>
        </w:rPr>
        <w:t xml:space="preserve">For </w:t>
      </w:r>
      <w:proofErr w:type="spellStart"/>
      <w:r>
        <w:rPr>
          <w:lang w:val="en-US"/>
        </w:rPr>
        <w:t>SCell</w:t>
      </w:r>
      <w:proofErr w:type="spellEnd"/>
      <w:r>
        <w:rPr>
          <w:lang w:val="en-US"/>
        </w:rPr>
        <w:t xml:space="preserve"> BFR,</w:t>
      </w:r>
      <w:r w:rsidR="00285B13">
        <w:rPr>
          <w:lang w:val="en-US"/>
        </w:rPr>
        <w:t xml:space="preserve"> </w:t>
      </w:r>
      <w:r w:rsidR="00F17D02">
        <w:rPr>
          <w:lang w:val="en-US"/>
        </w:rPr>
        <w:t xml:space="preserve">the two-step based beam failure recovery request (BFRQ) procedure has been agreed as shown in Figure </w:t>
      </w:r>
      <w:r>
        <w:rPr>
          <w:lang w:val="en-US"/>
        </w:rPr>
        <w:t>3</w:t>
      </w:r>
      <w:r w:rsidR="00F17D02">
        <w:rPr>
          <w:lang w:val="en-US"/>
        </w:rPr>
        <w:t>-1</w:t>
      </w:r>
      <w:r w:rsidR="00285B13">
        <w:rPr>
          <w:lang w:val="en-US"/>
        </w:rPr>
        <w:t xml:space="preserve">, where UE can send beam failure event via a SR like PUCCH resource for BFR (PUCCH-BFR) in </w:t>
      </w:r>
      <w:proofErr w:type="spellStart"/>
      <w:r w:rsidR="00285B13">
        <w:rPr>
          <w:lang w:val="en-US"/>
        </w:rPr>
        <w:t>PCell</w:t>
      </w:r>
      <w:proofErr w:type="spellEnd"/>
      <w:r w:rsidR="00285B13">
        <w:rPr>
          <w:lang w:val="en-US"/>
        </w:rPr>
        <w:t xml:space="preserve"> or </w:t>
      </w:r>
      <w:proofErr w:type="spellStart"/>
      <w:r w:rsidR="00285B13">
        <w:rPr>
          <w:lang w:val="en-US"/>
        </w:rPr>
        <w:t>PSCell</w:t>
      </w:r>
      <w:proofErr w:type="spellEnd"/>
      <w:r w:rsidR="00285B13">
        <w:rPr>
          <w:lang w:val="en-US"/>
        </w:rPr>
        <w:t xml:space="preserve"> in the first step, and after receiving an uplink grant for step 2, UE can transmit MAC CE for BFR to carry failed CC index as well as new beam index.</w:t>
      </w:r>
    </w:p>
    <w:p w14:paraId="2D22D6D6" w14:textId="2C989056" w:rsidR="00F17D02" w:rsidRDefault="00F17D02" w:rsidP="00F43CD1">
      <w:pPr>
        <w:pStyle w:val="0Maintext"/>
        <w:spacing w:after="120" w:afterAutospacing="0" w:line="240" w:lineRule="auto"/>
        <w:rPr>
          <w:lang w:val="en-US"/>
        </w:rPr>
      </w:pPr>
    </w:p>
    <w:p w14:paraId="70BA87E1" w14:textId="26E40AEE" w:rsidR="00F17D02" w:rsidRDefault="00285B13" w:rsidP="00285B13">
      <w:pPr>
        <w:pStyle w:val="0Maintext"/>
        <w:spacing w:after="120" w:afterAutospacing="0" w:line="240" w:lineRule="auto"/>
        <w:jc w:val="center"/>
        <w:rPr>
          <w:lang w:val="en-US"/>
        </w:rPr>
      </w:pPr>
      <w:r w:rsidRPr="00285B13">
        <w:rPr>
          <w:noProof/>
          <w:lang w:val="en-US"/>
        </w:rPr>
        <w:drawing>
          <wp:inline distT="0" distB="0" distL="0" distR="0" wp14:anchorId="158410B9" wp14:editId="29D4AA81">
            <wp:extent cx="3217346" cy="352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5778" cy="3540343"/>
                    </a:xfrm>
                    <a:prstGeom prst="rect">
                      <a:avLst/>
                    </a:prstGeom>
                  </pic:spPr>
                </pic:pic>
              </a:graphicData>
            </a:graphic>
          </wp:inline>
        </w:drawing>
      </w:r>
    </w:p>
    <w:p w14:paraId="73E5ED62" w14:textId="00FDE032" w:rsidR="00F17D02" w:rsidRPr="00285B13" w:rsidRDefault="00F17D02" w:rsidP="00285B13">
      <w:pPr>
        <w:pStyle w:val="0Maintext"/>
        <w:spacing w:after="120" w:afterAutospacing="0" w:line="240" w:lineRule="auto"/>
        <w:jc w:val="center"/>
        <w:rPr>
          <w:b/>
          <w:bCs/>
          <w:lang w:val="en-US"/>
        </w:rPr>
      </w:pPr>
      <w:r w:rsidRPr="00285B13">
        <w:rPr>
          <w:b/>
          <w:bCs/>
          <w:lang w:val="en-US"/>
        </w:rPr>
        <w:t xml:space="preserve">Figure </w:t>
      </w:r>
      <w:r w:rsidR="0027181A">
        <w:rPr>
          <w:b/>
          <w:bCs/>
          <w:lang w:val="en-US"/>
        </w:rPr>
        <w:t>3</w:t>
      </w:r>
      <w:r w:rsidRPr="00285B13">
        <w:rPr>
          <w:b/>
          <w:bCs/>
          <w:lang w:val="en-US"/>
        </w:rPr>
        <w:t xml:space="preserve">-1: Procedure for </w:t>
      </w:r>
      <w:proofErr w:type="spellStart"/>
      <w:r w:rsidRPr="00285B13">
        <w:rPr>
          <w:b/>
          <w:bCs/>
          <w:lang w:val="en-US"/>
        </w:rPr>
        <w:t>SCell</w:t>
      </w:r>
      <w:proofErr w:type="spellEnd"/>
      <w:r w:rsidRPr="00285B13">
        <w:rPr>
          <w:b/>
          <w:bCs/>
          <w:lang w:val="en-US"/>
        </w:rPr>
        <w:t xml:space="preserve"> BFRQ</w:t>
      </w:r>
    </w:p>
    <w:p w14:paraId="3DEB721C" w14:textId="0B248E33" w:rsidR="00285B13" w:rsidRDefault="00285B13" w:rsidP="00FA48C3">
      <w:pPr>
        <w:pStyle w:val="0Maintext"/>
        <w:spacing w:after="120" w:afterAutospacing="0" w:line="240" w:lineRule="auto"/>
        <w:ind w:firstLine="0"/>
        <w:rPr>
          <w:lang w:val="en-US"/>
        </w:rPr>
      </w:pPr>
      <w:r>
        <w:rPr>
          <w:lang w:val="en-US"/>
        </w:rPr>
        <w:t xml:space="preserve">There are several open issues for </w:t>
      </w:r>
      <w:proofErr w:type="spellStart"/>
      <w:r>
        <w:rPr>
          <w:lang w:val="en-US"/>
        </w:rPr>
        <w:t>SCell</w:t>
      </w:r>
      <w:proofErr w:type="spellEnd"/>
      <w:r>
        <w:rPr>
          <w:lang w:val="en-US"/>
        </w:rPr>
        <w:t xml:space="preserve"> BFRQ procedure:</w:t>
      </w:r>
    </w:p>
    <w:p w14:paraId="503641AE" w14:textId="56D4A3E6" w:rsidR="00285B13" w:rsidRDefault="00285B13" w:rsidP="00C2111A">
      <w:pPr>
        <w:pStyle w:val="0Maintext"/>
        <w:numPr>
          <w:ilvl w:val="0"/>
          <w:numId w:val="4"/>
        </w:numPr>
        <w:spacing w:after="120" w:afterAutospacing="0" w:line="240" w:lineRule="auto"/>
        <w:rPr>
          <w:lang w:val="en-US"/>
        </w:rPr>
      </w:pPr>
      <w:r>
        <w:rPr>
          <w:lang w:val="en-US"/>
        </w:rPr>
        <w:t>Configuration of PUCCH-BFR</w:t>
      </w:r>
      <w:r w:rsidR="00F05BCC">
        <w:rPr>
          <w:lang w:val="en-US"/>
        </w:rPr>
        <w:t xml:space="preserve"> as well as potential fallback scheme</w:t>
      </w:r>
    </w:p>
    <w:p w14:paraId="36A0A325" w14:textId="2B2ED8DF" w:rsidR="000531E2" w:rsidRDefault="000531E2" w:rsidP="00C2111A">
      <w:pPr>
        <w:pStyle w:val="0Maintext"/>
        <w:numPr>
          <w:ilvl w:val="0"/>
          <w:numId w:val="4"/>
        </w:numPr>
        <w:spacing w:after="120" w:afterAutospacing="0" w:line="240" w:lineRule="auto"/>
        <w:rPr>
          <w:lang w:val="en-US"/>
        </w:rPr>
      </w:pPr>
      <w:r>
        <w:rPr>
          <w:lang w:val="en-US"/>
        </w:rPr>
        <w:t>Control signaling for new beam identification RS</w:t>
      </w:r>
    </w:p>
    <w:p w14:paraId="1B60A5CA" w14:textId="11FEE69C" w:rsidR="0027181A" w:rsidRDefault="0027181A" w:rsidP="00C2111A">
      <w:pPr>
        <w:pStyle w:val="0Maintext"/>
        <w:numPr>
          <w:ilvl w:val="0"/>
          <w:numId w:val="4"/>
        </w:numPr>
        <w:spacing w:after="120" w:afterAutospacing="0" w:line="240" w:lineRule="auto"/>
        <w:rPr>
          <w:lang w:val="en-US"/>
        </w:rPr>
      </w:pPr>
      <w:r>
        <w:rPr>
          <w:lang w:val="en-US"/>
        </w:rPr>
        <w:t>Condition to skip PUCCH-BFR</w:t>
      </w:r>
    </w:p>
    <w:p w14:paraId="2F1E7E2A" w14:textId="5ED8B47E" w:rsidR="00285B13" w:rsidRDefault="0027181A" w:rsidP="00C2111A">
      <w:pPr>
        <w:pStyle w:val="0Maintext"/>
        <w:numPr>
          <w:ilvl w:val="0"/>
          <w:numId w:val="4"/>
        </w:numPr>
        <w:spacing w:after="120" w:afterAutospacing="0" w:line="240" w:lineRule="auto"/>
        <w:rPr>
          <w:lang w:val="en-US"/>
        </w:rPr>
      </w:pPr>
      <w:r>
        <w:rPr>
          <w:lang w:val="en-US"/>
        </w:rPr>
        <w:t>Collision handling when PUCCH-BFR and other uplink signal(s) are transmitted in the same symbol</w:t>
      </w:r>
    </w:p>
    <w:p w14:paraId="17D39C3B" w14:textId="73838567" w:rsidR="00285B13" w:rsidRDefault="00285B13" w:rsidP="00F43CD1">
      <w:pPr>
        <w:pStyle w:val="0Maintext"/>
        <w:spacing w:after="120" w:afterAutospacing="0" w:line="240" w:lineRule="auto"/>
        <w:rPr>
          <w:lang w:val="en-US"/>
        </w:rPr>
      </w:pPr>
    </w:p>
    <w:p w14:paraId="43878CCA" w14:textId="7AE196FB" w:rsidR="00F05BCC" w:rsidRDefault="00F05BCC" w:rsidP="009D1C4F">
      <w:pPr>
        <w:pStyle w:val="0Maintext"/>
        <w:spacing w:after="120" w:afterAutospacing="0" w:line="240" w:lineRule="auto"/>
        <w:ind w:firstLine="0"/>
        <w:rPr>
          <w:lang w:val="en-US"/>
        </w:rPr>
      </w:pPr>
      <w:r>
        <w:rPr>
          <w:lang w:val="en-US"/>
        </w:rPr>
        <w:t xml:space="preserve">On configuration of PUCCH-BFR, one open issue is the UE behavior when PUCCH-BFR is not configured. One possible way is to mandate gNB to configure PUCCH-BFR when </w:t>
      </w:r>
      <w:proofErr w:type="spellStart"/>
      <w:r>
        <w:rPr>
          <w:lang w:val="en-US"/>
        </w:rPr>
        <w:t>SCell</w:t>
      </w:r>
      <w:proofErr w:type="spellEnd"/>
      <w:r>
        <w:rPr>
          <w:lang w:val="en-US"/>
        </w:rPr>
        <w:t xml:space="preserve"> BFR is configured, but this may take too much overhead as number of connected UEs increase. </w:t>
      </w:r>
      <w:proofErr w:type="gramStart"/>
      <w:r>
        <w:rPr>
          <w:lang w:val="en-US"/>
        </w:rPr>
        <w:t>Therefore</w:t>
      </w:r>
      <w:proofErr w:type="gramEnd"/>
      <w:r>
        <w:rPr>
          <w:lang w:val="en-US"/>
        </w:rPr>
        <w:t xml:space="preserve"> it is better that the PUCCH-BFR is optionally configured. When PUCCH-BFR is not configured, UE can fallback to use contention based PRACH to request resource for MAC CE for BFR, which is similar to normal SR procedure.</w:t>
      </w:r>
    </w:p>
    <w:p w14:paraId="5CFACE99" w14:textId="76A84915" w:rsidR="0027181A" w:rsidRPr="00F17D02" w:rsidRDefault="0027181A" w:rsidP="0027181A">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3</w:t>
      </w:r>
      <w:r w:rsidRPr="00F17D02">
        <w:rPr>
          <w:b/>
          <w:bCs/>
          <w:i/>
          <w:iCs/>
          <w:lang w:val="en-US" w:eastAsia="zh-CN"/>
        </w:rPr>
        <w:t xml:space="preserve">: </w:t>
      </w:r>
      <w:r>
        <w:rPr>
          <w:b/>
          <w:bCs/>
          <w:i/>
          <w:iCs/>
          <w:lang w:val="en-US" w:eastAsia="zh-CN"/>
        </w:rPr>
        <w:t>If PUCCH-BFR is not configured, UE can fallback to use contention based PRACH to request resource for MAC CE for BFR.</w:t>
      </w:r>
    </w:p>
    <w:p w14:paraId="79B37E25" w14:textId="0578131B" w:rsidR="000531E2" w:rsidRDefault="000531E2" w:rsidP="009D1C4F">
      <w:pPr>
        <w:pStyle w:val="0Maintext"/>
        <w:spacing w:after="120" w:afterAutospacing="0" w:line="240" w:lineRule="auto"/>
        <w:ind w:firstLine="0"/>
        <w:rPr>
          <w:lang w:val="en-US"/>
        </w:rPr>
      </w:pPr>
      <w:r>
        <w:rPr>
          <w:lang w:val="en-US"/>
        </w:rPr>
        <w:lastRenderedPageBreak/>
        <w:t xml:space="preserve">In addition, regarding the control signaling for new beam identification RS, one open issue is whether such RS should be mandatorily configured when </w:t>
      </w:r>
      <w:proofErr w:type="spellStart"/>
      <w:r>
        <w:rPr>
          <w:lang w:val="en-US"/>
        </w:rPr>
        <w:t>SCell</w:t>
      </w:r>
      <w:proofErr w:type="spellEnd"/>
      <w:r>
        <w:rPr>
          <w:lang w:val="en-US"/>
        </w:rPr>
        <w:t xml:space="preserve"> BFR is configured. One possible way is to define a fallback mode, which is based on SSB. However, it is possible that there is no SSB defined in the </w:t>
      </w:r>
      <w:proofErr w:type="spellStart"/>
      <w:r>
        <w:rPr>
          <w:lang w:val="en-US"/>
        </w:rPr>
        <w:t>SCell</w:t>
      </w:r>
      <w:proofErr w:type="spellEnd"/>
      <w:r>
        <w:rPr>
          <w:lang w:val="en-US"/>
        </w:rPr>
        <w:t xml:space="preserve">. </w:t>
      </w:r>
      <w:proofErr w:type="gramStart"/>
      <w:r>
        <w:rPr>
          <w:lang w:val="en-US"/>
        </w:rPr>
        <w:t>Thus</w:t>
      </w:r>
      <w:proofErr w:type="gramEnd"/>
      <w:r>
        <w:rPr>
          <w:lang w:val="en-US"/>
        </w:rPr>
        <w:t xml:space="preserve"> a simple way is to configure the new beam identification RS for </w:t>
      </w:r>
      <w:proofErr w:type="spellStart"/>
      <w:r>
        <w:rPr>
          <w:lang w:val="en-US"/>
        </w:rPr>
        <w:t>SCell</w:t>
      </w:r>
      <w:proofErr w:type="spellEnd"/>
      <w:r>
        <w:rPr>
          <w:lang w:val="en-US"/>
        </w:rPr>
        <w:t xml:space="preserve"> BFR, which does not increase system overhead since at least gNB would transmit some DL RS for beam measurement either in the same CC or in another CC. </w:t>
      </w:r>
    </w:p>
    <w:p w14:paraId="0748B7DE" w14:textId="6D4496E1" w:rsidR="000531E2" w:rsidRPr="00F17D02" w:rsidRDefault="000531E2" w:rsidP="000531E2">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4</w:t>
      </w:r>
      <w:r w:rsidRPr="00F17D02">
        <w:rPr>
          <w:b/>
          <w:bCs/>
          <w:i/>
          <w:iCs/>
          <w:lang w:val="en-US" w:eastAsia="zh-CN"/>
        </w:rPr>
        <w:t xml:space="preserve">: </w:t>
      </w:r>
      <w:r>
        <w:rPr>
          <w:b/>
          <w:bCs/>
          <w:i/>
          <w:iCs/>
          <w:lang w:val="en-US" w:eastAsia="zh-CN"/>
        </w:rPr>
        <w:t xml:space="preserve">When </w:t>
      </w:r>
      <w:proofErr w:type="spellStart"/>
      <w:r>
        <w:rPr>
          <w:b/>
          <w:bCs/>
          <w:i/>
          <w:iCs/>
          <w:lang w:val="en-US" w:eastAsia="zh-CN"/>
        </w:rPr>
        <w:t>SCell</w:t>
      </w:r>
      <w:proofErr w:type="spellEnd"/>
      <w:r>
        <w:rPr>
          <w:b/>
          <w:bCs/>
          <w:i/>
          <w:iCs/>
          <w:lang w:val="en-US" w:eastAsia="zh-CN"/>
        </w:rPr>
        <w:t xml:space="preserve"> BFR is configured, gNB should configure at least 1 resource for new beam identification.</w:t>
      </w:r>
    </w:p>
    <w:p w14:paraId="6A81AB4D" w14:textId="4022D961" w:rsidR="000531E2" w:rsidRDefault="000531E2" w:rsidP="009D1C4F">
      <w:pPr>
        <w:pStyle w:val="0Maintext"/>
        <w:spacing w:after="120" w:afterAutospacing="0" w:line="240" w:lineRule="auto"/>
        <w:ind w:firstLine="0"/>
        <w:rPr>
          <w:lang w:val="en-US"/>
        </w:rPr>
      </w:pPr>
      <w:r>
        <w:rPr>
          <w:lang w:val="en-US"/>
        </w:rPr>
        <w:t xml:space="preserve">Further in last meeting, RAN1 replies a LS </w:t>
      </w:r>
      <w:r w:rsidRPr="000531E2">
        <w:rPr>
          <w:lang w:val="en-US"/>
        </w:rPr>
        <w:t>R1-1909833</w:t>
      </w:r>
      <w:r>
        <w:rPr>
          <w:lang w:val="en-US"/>
        </w:rPr>
        <w:t xml:space="preserve"> to RAN2 to confirm that step 1 PUCCH-BFR is not always necessary</w:t>
      </w:r>
      <w:r w:rsidR="00666868">
        <w:rPr>
          <w:lang w:val="en-US"/>
        </w:rPr>
        <w:t>.</w:t>
      </w:r>
      <w:r>
        <w:rPr>
          <w:lang w:val="en-US"/>
        </w:rPr>
        <w:t xml:space="preserve"> </w:t>
      </w:r>
      <w:r w:rsidR="00666868">
        <w:rPr>
          <w:lang w:val="en-US"/>
        </w:rPr>
        <w:t>I</w:t>
      </w:r>
      <w:r>
        <w:rPr>
          <w:lang w:val="en-US"/>
        </w:rPr>
        <w:t>f there is a</w:t>
      </w:r>
      <w:r w:rsidR="00666868">
        <w:rPr>
          <w:lang w:val="en-US"/>
        </w:rPr>
        <w:t>n uplink grant received, UE does not need to transmit PUCCH-BFR. Thus, in general, if there is a PUSCH opportunity, UE does not need to transmit PUCCH-BFR. Such PU</w:t>
      </w:r>
      <w:r w:rsidR="002B0171">
        <w:rPr>
          <w:lang w:val="en-US"/>
        </w:rPr>
        <w:t>S</w:t>
      </w:r>
      <w:r w:rsidR="00666868">
        <w:rPr>
          <w:lang w:val="en-US"/>
        </w:rPr>
        <w:t xml:space="preserve">CH opportunity does not need to be in the same </w:t>
      </w:r>
      <w:r w:rsidR="002B0171">
        <w:rPr>
          <w:lang w:val="en-US"/>
        </w:rPr>
        <w:t xml:space="preserve">slot as the resource for PUCCH-BFR. As shown in Figure 3-2, if the PUSCH opportunity is near the resource for PUCCH-BFR, UE does not need to trigger PUCCH-BFR and wait until a response to report MAC CE for BFR. To proceed step 1 as well as its response, it should take at least N2 symbols, where N2 symbols are based on the PUSCH preparation time. </w:t>
      </w:r>
      <w:proofErr w:type="gramStart"/>
      <w:r w:rsidR="002B0171">
        <w:rPr>
          <w:lang w:val="en-US"/>
        </w:rPr>
        <w:t>So</w:t>
      </w:r>
      <w:proofErr w:type="gramEnd"/>
      <w:r w:rsidR="002B0171">
        <w:rPr>
          <w:lang w:val="en-US"/>
        </w:rPr>
        <w:t xml:space="preserve"> after UE declares beam failure, if there is a known PUSCH opportunity before slot </w:t>
      </w:r>
      <w:proofErr w:type="spellStart"/>
      <w:r w:rsidR="002B0171">
        <w:rPr>
          <w:lang w:val="en-US"/>
        </w:rPr>
        <w:t>n+K</w:t>
      </w:r>
      <w:proofErr w:type="spellEnd"/>
      <w:r w:rsidR="002B0171">
        <w:rPr>
          <w:lang w:val="en-US"/>
        </w:rPr>
        <w:t xml:space="preserve">, </w:t>
      </w:r>
      <m:oMath>
        <m:r>
          <w:rPr>
            <w:rFonts w:ascii="Cambria Math" w:hAnsi="Cambria Math"/>
            <w:lang w:val="en-US"/>
          </w:rPr>
          <m:t>K=</m:t>
        </m:r>
        <m:d>
          <m:dPr>
            <m:begChr m:val="⌈"/>
            <m:endChr m:val="⌉"/>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num>
              <m:den>
                <m:r>
                  <w:rPr>
                    <w:rFonts w:ascii="Cambria Math" w:hAnsi="Cambria Math"/>
                    <w:lang w:val="en-US"/>
                  </w:rPr>
                  <m:t>14</m:t>
                </m:r>
              </m:den>
            </m:f>
          </m:e>
        </m:d>
      </m:oMath>
      <w:r w:rsidR="002B0171">
        <w:rPr>
          <w:lang w:val="en-US"/>
        </w:rPr>
        <w:t xml:space="preserve">, where slot n includes the resource for PUCCH-BFR, UE can skip the step 1 PUCCH. </w:t>
      </w:r>
    </w:p>
    <w:p w14:paraId="725332AB" w14:textId="4C24C55C" w:rsidR="00666868" w:rsidRDefault="00666868" w:rsidP="002B0171">
      <w:pPr>
        <w:pStyle w:val="0Maintext"/>
        <w:spacing w:after="120" w:afterAutospacing="0" w:line="240" w:lineRule="auto"/>
        <w:ind w:firstLine="0"/>
        <w:jc w:val="center"/>
        <w:rPr>
          <w:lang w:val="en-US"/>
        </w:rPr>
      </w:pPr>
      <w:r w:rsidRPr="00666868">
        <w:rPr>
          <w:noProof/>
          <w:lang w:val="en-US"/>
        </w:rPr>
        <w:drawing>
          <wp:inline distT="0" distB="0" distL="0" distR="0" wp14:anchorId="39B4328A" wp14:editId="16E694EA">
            <wp:extent cx="5727700" cy="14992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499235"/>
                    </a:xfrm>
                    <a:prstGeom prst="rect">
                      <a:avLst/>
                    </a:prstGeom>
                  </pic:spPr>
                </pic:pic>
              </a:graphicData>
            </a:graphic>
          </wp:inline>
        </w:drawing>
      </w:r>
    </w:p>
    <w:p w14:paraId="0E37BD30" w14:textId="750161AE" w:rsidR="00666868" w:rsidRPr="002B0171" w:rsidRDefault="00666868" w:rsidP="002B0171">
      <w:pPr>
        <w:pStyle w:val="0Maintext"/>
        <w:spacing w:after="120" w:afterAutospacing="0" w:line="240" w:lineRule="auto"/>
        <w:ind w:firstLine="0"/>
        <w:jc w:val="center"/>
        <w:rPr>
          <w:b/>
          <w:bCs/>
          <w:lang w:val="en-US"/>
        </w:rPr>
      </w:pPr>
      <w:r w:rsidRPr="002B0171">
        <w:rPr>
          <w:b/>
          <w:bCs/>
          <w:lang w:val="en-US"/>
        </w:rPr>
        <w:t>Figure 3-2: Potential case to skip PUCCH-BFR</w:t>
      </w:r>
    </w:p>
    <w:p w14:paraId="54D745EB" w14:textId="0FDD8423" w:rsidR="000D2660" w:rsidRPr="000D2660" w:rsidRDefault="000D2660" w:rsidP="000D2660">
      <w:pPr>
        <w:pStyle w:val="0Maintext"/>
        <w:spacing w:after="120" w:afterAutospacing="0" w:line="240" w:lineRule="auto"/>
        <w:ind w:firstLine="0"/>
        <w:rPr>
          <w:b/>
          <w:bCs/>
          <w:i/>
          <w:iCs/>
          <w:lang w:val="en-US" w:eastAsia="zh-CN"/>
        </w:rPr>
      </w:pPr>
      <w:r w:rsidRPr="000D2660">
        <w:rPr>
          <w:b/>
          <w:bCs/>
          <w:i/>
          <w:iCs/>
          <w:lang w:val="en-US" w:eastAsia="zh-CN"/>
        </w:rPr>
        <w:t xml:space="preserve">Proposal 3-5: </w:t>
      </w:r>
      <w:r w:rsidRPr="000D2660">
        <w:rPr>
          <w:b/>
          <w:bCs/>
          <w:i/>
          <w:iCs/>
          <w:lang w:val="en-US"/>
        </w:rPr>
        <w:t>After UE declares beam failure, if there is a known PUSCH opportunity</w:t>
      </w:r>
      <w:r w:rsidRPr="000D2660">
        <w:rPr>
          <w:rFonts w:hint="eastAsia"/>
          <w:b/>
          <w:bCs/>
          <w:i/>
          <w:iCs/>
          <w:lang w:val="en-US" w:eastAsia="zh-CN"/>
        </w:rPr>
        <w:t xml:space="preserve"> </w:t>
      </w:r>
      <w:r w:rsidRPr="000D2660">
        <w:rPr>
          <w:b/>
          <w:bCs/>
          <w:i/>
          <w:iCs/>
          <w:lang w:val="en-US"/>
        </w:rPr>
        <w:t xml:space="preserve">before slot </w:t>
      </w:r>
      <w:proofErr w:type="spellStart"/>
      <w:r w:rsidRPr="000D2660">
        <w:rPr>
          <w:b/>
          <w:bCs/>
          <w:i/>
          <w:iCs/>
          <w:lang w:val="en-US"/>
        </w:rPr>
        <w:t>n+K</w:t>
      </w:r>
      <w:proofErr w:type="spellEnd"/>
      <w:r w:rsidRPr="000D2660">
        <w:rPr>
          <w:b/>
          <w:bCs/>
          <w:i/>
          <w:iCs/>
          <w:lang w:val="en-US"/>
        </w:rPr>
        <w:t xml:space="preserve">, </w:t>
      </w:r>
      <m:oMath>
        <m:r>
          <m:rPr>
            <m:sty m:val="bi"/>
          </m:rPr>
          <w:rPr>
            <w:rFonts w:ascii="Cambria Math" w:hAnsi="Cambria Math"/>
            <w:lang w:val="en-US"/>
          </w:rPr>
          <m:t>K=</m:t>
        </m:r>
        <m:d>
          <m:dPr>
            <m:begChr m:val="⌈"/>
            <m:endChr m:val="⌉"/>
            <m:ctrlPr>
              <w:rPr>
                <w:rFonts w:ascii="Cambria Math" w:hAnsi="Cambria Math"/>
                <w:b/>
                <w:bCs/>
                <w:i/>
                <w:iCs/>
                <w:lang w:val="en-US"/>
              </w:rPr>
            </m:ctrlPr>
          </m:dPr>
          <m:e>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2</m:t>
                    </m:r>
                  </m:sub>
                </m:sSub>
              </m:num>
              <m:den>
                <m:r>
                  <m:rPr>
                    <m:sty m:val="bi"/>
                  </m:rPr>
                  <w:rPr>
                    <w:rFonts w:ascii="Cambria Math" w:hAnsi="Cambria Math"/>
                    <w:lang w:val="en-US"/>
                  </w:rPr>
                  <m:t>14</m:t>
                </m:r>
              </m:den>
            </m:f>
          </m:e>
        </m:d>
      </m:oMath>
      <w:r w:rsidRPr="000D2660">
        <w:rPr>
          <w:b/>
          <w:bCs/>
          <w:i/>
          <w:iCs/>
          <w:lang w:val="en-US"/>
        </w:rPr>
        <w:t>, where slot n includes the resource for PUCCH-BFR, UE can skip the step 1 PUCCH.</w:t>
      </w:r>
    </w:p>
    <w:p w14:paraId="510D42A0" w14:textId="00B1C868" w:rsidR="002B0171" w:rsidRDefault="00344AE3" w:rsidP="009D1C4F">
      <w:pPr>
        <w:pStyle w:val="0Maintext"/>
        <w:spacing w:after="120" w:afterAutospacing="0" w:line="240" w:lineRule="auto"/>
        <w:ind w:firstLine="0"/>
        <w:rPr>
          <w:lang w:val="en-US"/>
        </w:rPr>
      </w:pPr>
      <w:r>
        <w:rPr>
          <w:lang w:val="en-US"/>
        </w:rPr>
        <w:t xml:space="preserve">The PUCCH-BFR may be collided with some other uplink signals in time domain. They may be transmitted in the same CC or different CCs. </w:t>
      </w:r>
      <w:r w:rsidR="00E10633">
        <w:rPr>
          <w:lang w:val="en-US"/>
        </w:rPr>
        <w:t>UE is not able to transmit multiple uplink signals in the same symbol within a CC or in the same symbol with different spatial relation in different CCs. There can be the following cases with collision:</w:t>
      </w:r>
    </w:p>
    <w:p w14:paraId="3F61FB4C" w14:textId="7441E6CD" w:rsidR="00E10633" w:rsidRDefault="00E10633" w:rsidP="00C2111A">
      <w:pPr>
        <w:pStyle w:val="0Maintext"/>
        <w:numPr>
          <w:ilvl w:val="0"/>
          <w:numId w:val="15"/>
        </w:numPr>
        <w:spacing w:after="120" w:afterAutospacing="0" w:line="240" w:lineRule="auto"/>
        <w:rPr>
          <w:lang w:val="en-US"/>
        </w:rPr>
      </w:pPr>
      <w:r>
        <w:rPr>
          <w:lang w:val="en-US"/>
        </w:rPr>
        <w:t>PUCCH-BFR is collided with SRS in the same CC</w:t>
      </w:r>
    </w:p>
    <w:p w14:paraId="1F4029C1" w14:textId="2CD8A701" w:rsidR="00E10633" w:rsidRDefault="00E10633" w:rsidP="00C2111A">
      <w:pPr>
        <w:pStyle w:val="0Maintext"/>
        <w:numPr>
          <w:ilvl w:val="0"/>
          <w:numId w:val="15"/>
        </w:numPr>
        <w:spacing w:after="120" w:afterAutospacing="0" w:line="240" w:lineRule="auto"/>
        <w:rPr>
          <w:lang w:val="en-US"/>
        </w:rPr>
      </w:pPr>
      <w:r>
        <w:rPr>
          <w:lang w:val="en-US"/>
        </w:rPr>
        <w:t>PUCCH-BFR is collided with PUCCH to carry information other than BFRQ</w:t>
      </w:r>
      <w:r>
        <w:rPr>
          <w:rFonts w:hint="eastAsia"/>
          <w:lang w:val="en-US" w:eastAsia="zh-CN"/>
        </w:rPr>
        <w:t xml:space="preserve"> </w:t>
      </w:r>
      <w:r>
        <w:rPr>
          <w:lang w:val="en-US"/>
        </w:rPr>
        <w:t>in the same CC</w:t>
      </w:r>
    </w:p>
    <w:p w14:paraId="0967DB1D" w14:textId="352E2B51" w:rsidR="00E10633" w:rsidRDefault="00E10633" w:rsidP="00C2111A">
      <w:pPr>
        <w:pStyle w:val="0Maintext"/>
        <w:numPr>
          <w:ilvl w:val="0"/>
          <w:numId w:val="15"/>
        </w:numPr>
        <w:spacing w:after="120" w:afterAutospacing="0" w:line="240" w:lineRule="auto"/>
        <w:rPr>
          <w:lang w:val="en-US"/>
        </w:rPr>
      </w:pPr>
      <w:r>
        <w:rPr>
          <w:lang w:val="en-US"/>
        </w:rPr>
        <w:t>PUCCH-BFR is collided with SRS in different CC</w:t>
      </w:r>
      <w:r w:rsidR="0059417B">
        <w:rPr>
          <w:lang w:val="en-US"/>
        </w:rPr>
        <w:t>s</w:t>
      </w:r>
      <w:r>
        <w:rPr>
          <w:lang w:val="en-US"/>
        </w:rPr>
        <w:t xml:space="preserve"> for FR2 </w:t>
      </w:r>
    </w:p>
    <w:p w14:paraId="0E8BAC08" w14:textId="47408410" w:rsidR="00E10633" w:rsidRDefault="00E10633" w:rsidP="00C2111A">
      <w:pPr>
        <w:pStyle w:val="0Maintext"/>
        <w:numPr>
          <w:ilvl w:val="0"/>
          <w:numId w:val="15"/>
        </w:numPr>
        <w:spacing w:after="120" w:afterAutospacing="0" w:line="240" w:lineRule="auto"/>
        <w:rPr>
          <w:lang w:val="en-US"/>
        </w:rPr>
      </w:pPr>
      <w:r>
        <w:rPr>
          <w:lang w:val="en-US"/>
        </w:rPr>
        <w:t>PUCCH-BFR is collided with PRACH in different CC</w:t>
      </w:r>
      <w:r w:rsidR="0059417B">
        <w:rPr>
          <w:lang w:val="en-US"/>
        </w:rPr>
        <w:t>s</w:t>
      </w:r>
      <w:r>
        <w:rPr>
          <w:lang w:val="en-US"/>
        </w:rPr>
        <w:t xml:space="preserve"> for FR2</w:t>
      </w:r>
    </w:p>
    <w:p w14:paraId="30903856" w14:textId="11173827" w:rsidR="00E10633" w:rsidRDefault="00E10633" w:rsidP="00C2111A">
      <w:pPr>
        <w:pStyle w:val="0Maintext"/>
        <w:numPr>
          <w:ilvl w:val="0"/>
          <w:numId w:val="15"/>
        </w:numPr>
        <w:spacing w:after="120" w:afterAutospacing="0" w:line="240" w:lineRule="auto"/>
        <w:rPr>
          <w:lang w:val="en-US"/>
        </w:rPr>
      </w:pPr>
      <w:r>
        <w:rPr>
          <w:lang w:val="en-US"/>
        </w:rPr>
        <w:t>PUCCH-BFR is collided with PUCCH to carry information other than BFRQ in different CC</w:t>
      </w:r>
      <w:r w:rsidR="0059417B">
        <w:rPr>
          <w:lang w:val="en-US"/>
        </w:rPr>
        <w:t>s</w:t>
      </w:r>
      <w:r>
        <w:rPr>
          <w:lang w:val="en-US"/>
        </w:rPr>
        <w:t xml:space="preserve"> for FR2</w:t>
      </w:r>
    </w:p>
    <w:p w14:paraId="43C27364" w14:textId="1C7AFCC9" w:rsidR="00344AE3" w:rsidRDefault="00E10633" w:rsidP="009D1C4F">
      <w:pPr>
        <w:pStyle w:val="0Maintext"/>
        <w:spacing w:after="120" w:afterAutospacing="0" w:line="240" w:lineRule="auto"/>
        <w:ind w:firstLine="0"/>
        <w:rPr>
          <w:lang w:val="en-US" w:eastAsia="zh-CN"/>
        </w:rPr>
      </w:pPr>
      <w:r>
        <w:rPr>
          <w:lang w:val="en-US"/>
        </w:rPr>
        <w:t xml:space="preserve">When PUCCH-BFR is collided with SRS </w:t>
      </w:r>
      <w:r w:rsidR="0059417B">
        <w:rPr>
          <w:lang w:val="en-US"/>
        </w:rPr>
        <w:t xml:space="preserve">or PUCCH to carry information other than BFRQ </w:t>
      </w:r>
      <w:r>
        <w:rPr>
          <w:lang w:val="en-US"/>
        </w:rPr>
        <w:t>in the same CC</w:t>
      </w:r>
      <w:r w:rsidR="0059417B">
        <w:rPr>
          <w:lang w:val="en-US"/>
        </w:rPr>
        <w:t>,</w:t>
      </w:r>
      <w:r>
        <w:rPr>
          <w:lang w:val="en-US"/>
        </w:rPr>
        <w:t xml:space="preserve"> </w:t>
      </w:r>
      <w:r w:rsidR="00CB1134">
        <w:rPr>
          <w:lang w:val="en-US"/>
        </w:rPr>
        <w:t>the multiplexing</w:t>
      </w:r>
      <w:r w:rsidR="009351FA">
        <w:rPr>
          <w:lang w:val="en-US"/>
        </w:rPr>
        <w:t>/dropping</w:t>
      </w:r>
      <w:r w:rsidR="00CB1134">
        <w:rPr>
          <w:lang w:val="en-US"/>
        </w:rPr>
        <w:t xml:space="preserve"> rule </w:t>
      </w:r>
      <w:r w:rsidR="0059417B">
        <w:rPr>
          <w:lang w:val="en-US"/>
        </w:rPr>
        <w:t xml:space="preserve">for SR </w:t>
      </w:r>
      <w:r w:rsidR="00CB1134">
        <w:rPr>
          <w:lang w:val="en-US"/>
        </w:rPr>
        <w:t xml:space="preserve">defined in Rel-15 could be reused. </w:t>
      </w:r>
      <w:r w:rsidR="0059417B">
        <w:rPr>
          <w:lang w:val="en-US"/>
        </w:rPr>
        <w:t xml:space="preserve">As the WID scope includes </w:t>
      </w:r>
      <w:proofErr w:type="spellStart"/>
      <w:r w:rsidR="0059417B">
        <w:rPr>
          <w:lang w:val="en-US"/>
        </w:rPr>
        <w:t>PCell</w:t>
      </w:r>
      <w:proofErr w:type="spellEnd"/>
      <w:r w:rsidR="0059417B">
        <w:rPr>
          <w:lang w:val="en-US"/>
        </w:rPr>
        <w:t xml:space="preserve"> works in FR2 as well, then for FR2, when PUCCH-BFR is collided with PRACH/PUCCH to carry information other than BFRQ/SRS, some signals should be dropped. The RACH procedure should always be with a higher priority than other procedure. The BFR procedure should be higher than UCI feedback and channel measurement. Therefore, for FR2, when PUCCH-BFR is collided with PRACH in different CCs, PUCCH-BFR should be dropped. When PUCCH-BFR </w:t>
      </w:r>
      <w:r w:rsidR="0059417B">
        <w:rPr>
          <w:rFonts w:hint="eastAsia"/>
          <w:lang w:val="en-US" w:eastAsia="zh-CN"/>
        </w:rPr>
        <w:t>is</w:t>
      </w:r>
      <w:r w:rsidR="0059417B">
        <w:rPr>
          <w:lang w:val="en-US" w:eastAsia="zh-CN"/>
        </w:rPr>
        <w:t xml:space="preserve"> collided with SRS or PUCCH to carry </w:t>
      </w:r>
      <w:r w:rsidR="00CB5D21">
        <w:rPr>
          <w:lang w:val="en-US" w:eastAsia="zh-CN"/>
        </w:rPr>
        <w:t>information other than BFRQ in different CCs, PUCCH-BFR should be transmitted and corresponding SRS or other PUCCH should be dropped.</w:t>
      </w:r>
      <w:r w:rsidR="0059417B">
        <w:rPr>
          <w:lang w:val="en-US" w:eastAsia="zh-CN"/>
        </w:rPr>
        <w:t xml:space="preserve"> </w:t>
      </w:r>
    </w:p>
    <w:p w14:paraId="2B2AA304" w14:textId="3772008C" w:rsidR="00CB5D21" w:rsidRPr="00F17D02" w:rsidRDefault="00CB5D21" w:rsidP="00CB5D21">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6</w:t>
      </w:r>
      <w:r w:rsidRPr="00F17D02">
        <w:rPr>
          <w:b/>
          <w:bCs/>
          <w:i/>
          <w:iCs/>
          <w:lang w:val="en-US" w:eastAsia="zh-CN"/>
        </w:rPr>
        <w:t xml:space="preserve">: </w:t>
      </w:r>
      <w:r w:rsidRPr="00CB5D21">
        <w:rPr>
          <w:b/>
          <w:bCs/>
          <w:i/>
          <w:iCs/>
          <w:lang w:val="en-US" w:eastAsia="zh-CN"/>
        </w:rPr>
        <w:t>When PUCCH-BFR is collided with SRS or PUCCH to carry information other than BFRQ in the same CC, the multiplexing/dropping rule for SR defined in Rel-15 could be reused</w:t>
      </w:r>
      <w:r>
        <w:rPr>
          <w:b/>
          <w:bCs/>
          <w:i/>
          <w:iCs/>
          <w:lang w:val="en-US" w:eastAsia="zh-CN"/>
        </w:rPr>
        <w:t>.</w:t>
      </w:r>
    </w:p>
    <w:p w14:paraId="02FFCE18" w14:textId="2FAD9A37" w:rsidR="00CB5D21" w:rsidRPr="00F17D02" w:rsidRDefault="00CB5D21" w:rsidP="00CB5D21">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7</w:t>
      </w:r>
      <w:r w:rsidRPr="00F17D02">
        <w:rPr>
          <w:b/>
          <w:bCs/>
          <w:i/>
          <w:iCs/>
          <w:lang w:val="en-US" w:eastAsia="zh-CN"/>
        </w:rPr>
        <w:t xml:space="preserve">: </w:t>
      </w:r>
      <w:r>
        <w:rPr>
          <w:b/>
          <w:bCs/>
          <w:i/>
          <w:iCs/>
          <w:lang w:val="en-US" w:eastAsia="zh-CN"/>
        </w:rPr>
        <w:t>In</w:t>
      </w:r>
      <w:r w:rsidRPr="00CB5D21">
        <w:rPr>
          <w:rFonts w:hint="eastAsia"/>
          <w:b/>
          <w:bCs/>
          <w:i/>
          <w:iCs/>
          <w:lang w:val="en-US" w:eastAsia="zh-CN"/>
        </w:rPr>
        <w:t xml:space="preserve"> </w:t>
      </w:r>
      <w:r w:rsidRPr="00CB5D21">
        <w:rPr>
          <w:b/>
          <w:bCs/>
          <w:i/>
          <w:iCs/>
          <w:lang w:val="en-US" w:eastAsia="zh-CN"/>
        </w:rPr>
        <w:t>FR2, when PUCCH-BFR is collided with PRACH in different CCs, PUCCH-BFR should be dropped.</w:t>
      </w:r>
    </w:p>
    <w:p w14:paraId="557D2F72" w14:textId="42A6BD1F" w:rsidR="00CB1134" w:rsidRDefault="00CB5D21" w:rsidP="009D1C4F">
      <w:pPr>
        <w:pStyle w:val="0Maintext"/>
        <w:spacing w:after="120" w:afterAutospacing="0" w:line="240" w:lineRule="auto"/>
        <w:ind w:firstLine="0"/>
        <w:rPr>
          <w:lang w:val="en-US"/>
        </w:rPr>
      </w:pPr>
      <w:r w:rsidRPr="00F17D02">
        <w:rPr>
          <w:b/>
          <w:bCs/>
          <w:i/>
          <w:iCs/>
          <w:lang w:val="en-US" w:eastAsia="zh-CN"/>
        </w:rPr>
        <w:lastRenderedPageBreak/>
        <w:t xml:space="preserve">Proposal </w:t>
      </w:r>
      <w:r>
        <w:rPr>
          <w:b/>
          <w:bCs/>
          <w:i/>
          <w:iCs/>
          <w:lang w:val="en-US" w:eastAsia="zh-CN"/>
        </w:rPr>
        <w:t>3</w:t>
      </w:r>
      <w:r w:rsidRPr="00F17D02">
        <w:rPr>
          <w:b/>
          <w:bCs/>
          <w:i/>
          <w:iCs/>
          <w:lang w:val="en-US" w:eastAsia="zh-CN"/>
        </w:rPr>
        <w:t>-</w:t>
      </w:r>
      <w:r>
        <w:rPr>
          <w:b/>
          <w:bCs/>
          <w:i/>
          <w:iCs/>
          <w:lang w:val="en-US" w:eastAsia="zh-CN"/>
        </w:rPr>
        <w:t>8</w:t>
      </w:r>
      <w:r w:rsidRPr="00F17D02">
        <w:rPr>
          <w:b/>
          <w:bCs/>
          <w:i/>
          <w:iCs/>
          <w:lang w:val="en-US" w:eastAsia="zh-CN"/>
        </w:rPr>
        <w:t xml:space="preserve">: </w:t>
      </w:r>
      <w:r>
        <w:rPr>
          <w:b/>
          <w:bCs/>
          <w:i/>
          <w:iCs/>
          <w:lang w:val="en-US" w:eastAsia="zh-CN"/>
        </w:rPr>
        <w:t>In</w:t>
      </w:r>
      <w:r w:rsidRPr="00CB5D21">
        <w:rPr>
          <w:rFonts w:hint="eastAsia"/>
          <w:b/>
          <w:bCs/>
          <w:i/>
          <w:iCs/>
          <w:lang w:val="en-US" w:eastAsia="zh-CN"/>
        </w:rPr>
        <w:t xml:space="preserve"> </w:t>
      </w:r>
      <w:r w:rsidRPr="00CB5D21">
        <w:rPr>
          <w:b/>
          <w:bCs/>
          <w:i/>
          <w:iCs/>
          <w:lang w:val="en-US" w:eastAsia="zh-CN"/>
        </w:rPr>
        <w:t xml:space="preserve">FR2, </w:t>
      </w:r>
      <w:r>
        <w:rPr>
          <w:b/>
          <w:bCs/>
          <w:i/>
          <w:iCs/>
          <w:lang w:val="en-US" w:eastAsia="zh-CN"/>
        </w:rPr>
        <w:t>w</w:t>
      </w:r>
      <w:r w:rsidRPr="00CB5D21">
        <w:rPr>
          <w:b/>
          <w:bCs/>
          <w:i/>
          <w:iCs/>
          <w:lang w:val="en-US" w:eastAsia="zh-CN"/>
        </w:rPr>
        <w:t xml:space="preserve">hen PUCCH-BFR </w:t>
      </w:r>
      <w:r w:rsidRPr="00CB5D21">
        <w:rPr>
          <w:rFonts w:hint="eastAsia"/>
          <w:b/>
          <w:bCs/>
          <w:i/>
          <w:iCs/>
          <w:lang w:val="en-US" w:eastAsia="zh-CN"/>
        </w:rPr>
        <w:t>is</w:t>
      </w:r>
      <w:r w:rsidRPr="00CB5D21">
        <w:rPr>
          <w:b/>
          <w:bCs/>
          <w:i/>
          <w:iCs/>
          <w:lang w:val="en-US" w:eastAsia="zh-CN"/>
        </w:rPr>
        <w:t xml:space="preserve"> collided with SRS or PUCCH to carry information other than BFRQ in different CCs, PUCCH-BFR should be transmitted and corresponding SRS or other PUCCH should be dropped.</w:t>
      </w:r>
    </w:p>
    <w:p w14:paraId="3BC39542" w14:textId="3CD54C6C" w:rsidR="00626534" w:rsidRDefault="00626534" w:rsidP="00626534">
      <w:pPr>
        <w:pStyle w:val="Heading1"/>
      </w:pPr>
      <w:r>
        <w:t>L1-SINR based beam selection</w:t>
      </w:r>
    </w:p>
    <w:p w14:paraId="792C90F6" w14:textId="040A1643" w:rsidR="00D45E02" w:rsidRDefault="00D45E02" w:rsidP="009D1C4F">
      <w:pPr>
        <w:pStyle w:val="0Maintext"/>
        <w:spacing w:after="120" w:afterAutospacing="0" w:line="240" w:lineRule="auto"/>
        <w:ind w:firstLine="0"/>
        <w:rPr>
          <w:lang w:val="en-US"/>
        </w:rPr>
      </w:pPr>
      <w:r>
        <w:rPr>
          <w:lang w:val="en-US"/>
        </w:rPr>
        <w:t>For L1-SINR based beam selection, there can be the following remaining issues:</w:t>
      </w:r>
    </w:p>
    <w:p w14:paraId="1204B8D2" w14:textId="1836928D" w:rsidR="00D45E02" w:rsidRDefault="00D45E02" w:rsidP="00C2111A">
      <w:pPr>
        <w:pStyle w:val="0Maintext"/>
        <w:numPr>
          <w:ilvl w:val="0"/>
          <w:numId w:val="16"/>
        </w:numPr>
        <w:spacing w:after="120" w:afterAutospacing="0" w:line="240" w:lineRule="auto"/>
        <w:rPr>
          <w:lang w:val="en-US"/>
        </w:rPr>
      </w:pPr>
      <w:r>
        <w:rPr>
          <w:lang w:val="en-US"/>
        </w:rPr>
        <w:t>Quantization of differential L1-SINR</w:t>
      </w:r>
    </w:p>
    <w:p w14:paraId="00A0E67F" w14:textId="6B8658A5" w:rsidR="00D45E02" w:rsidRDefault="00D45E02" w:rsidP="00C2111A">
      <w:pPr>
        <w:pStyle w:val="0Maintext"/>
        <w:numPr>
          <w:ilvl w:val="0"/>
          <w:numId w:val="16"/>
        </w:numPr>
        <w:spacing w:after="120" w:afterAutospacing="0" w:line="240" w:lineRule="auto"/>
        <w:rPr>
          <w:lang w:val="en-US"/>
        </w:rPr>
      </w:pPr>
      <w:r>
        <w:rPr>
          <w:lang w:val="en-US"/>
        </w:rPr>
        <w:t xml:space="preserve">Collision handling </w:t>
      </w:r>
      <w:r w:rsidR="005062CA">
        <w:rPr>
          <w:lang w:val="en-US"/>
        </w:rPr>
        <w:t xml:space="preserve">between L1-SINR </w:t>
      </w:r>
      <w:r w:rsidR="00DB1A36">
        <w:rPr>
          <w:lang w:val="en-US"/>
        </w:rPr>
        <w:t xml:space="preserve">report </w:t>
      </w:r>
      <w:r w:rsidR="005062CA">
        <w:rPr>
          <w:lang w:val="en-US"/>
        </w:rPr>
        <w:t xml:space="preserve">and other </w:t>
      </w:r>
      <w:r w:rsidR="00DB1A36">
        <w:rPr>
          <w:lang w:val="en-US"/>
        </w:rPr>
        <w:t xml:space="preserve">uplink </w:t>
      </w:r>
      <w:r w:rsidR="005062CA">
        <w:rPr>
          <w:lang w:val="en-US"/>
        </w:rPr>
        <w:t>signals</w:t>
      </w:r>
    </w:p>
    <w:p w14:paraId="1C03AFD3" w14:textId="2658CF1E" w:rsidR="007E3054" w:rsidRDefault="007E3054" w:rsidP="00C2111A">
      <w:pPr>
        <w:pStyle w:val="0Maintext"/>
        <w:numPr>
          <w:ilvl w:val="0"/>
          <w:numId w:val="16"/>
        </w:numPr>
        <w:spacing w:after="120" w:afterAutospacing="0" w:line="240" w:lineRule="auto"/>
        <w:rPr>
          <w:lang w:val="en-US"/>
        </w:rPr>
      </w:pPr>
      <w:r>
        <w:rPr>
          <w:lang w:val="en-US"/>
        </w:rPr>
        <w:t>UE behavior for interference measurement</w:t>
      </w:r>
    </w:p>
    <w:p w14:paraId="380E7B68" w14:textId="43E94BB2" w:rsidR="00CE2EA5" w:rsidRDefault="00CE2EA5" w:rsidP="00C2111A">
      <w:pPr>
        <w:pStyle w:val="0Maintext"/>
        <w:numPr>
          <w:ilvl w:val="0"/>
          <w:numId w:val="16"/>
        </w:numPr>
        <w:spacing w:after="120" w:afterAutospacing="0" w:line="240" w:lineRule="auto"/>
        <w:rPr>
          <w:lang w:val="en-US"/>
        </w:rPr>
      </w:pPr>
      <w:r>
        <w:rPr>
          <w:lang w:val="en-US"/>
        </w:rPr>
        <w:t>CMR/IMR association</w:t>
      </w:r>
    </w:p>
    <w:p w14:paraId="3D7E7DB6" w14:textId="4CDDE463" w:rsidR="005062CA" w:rsidRDefault="005062CA" w:rsidP="005062CA">
      <w:pPr>
        <w:pStyle w:val="Heading2"/>
      </w:pPr>
      <w:r>
        <w:t>Quantization of differential L1-SINR</w:t>
      </w:r>
    </w:p>
    <w:p w14:paraId="41008AE9" w14:textId="16A908D4" w:rsidR="005062CA" w:rsidRDefault="005062CA" w:rsidP="009D1C4F">
      <w:pPr>
        <w:pStyle w:val="0Maintext"/>
        <w:spacing w:after="120" w:afterAutospacing="0" w:line="240" w:lineRule="auto"/>
        <w:ind w:firstLine="0"/>
        <w:rPr>
          <w:lang w:val="en-US" w:eastAsia="zh-CN"/>
        </w:rPr>
      </w:pPr>
      <w:r>
        <w:rPr>
          <w:lang w:val="en-US" w:eastAsia="zh-CN"/>
        </w:rPr>
        <w:t>It has been agreed that the differential SINR based reporting format is supported</w:t>
      </w:r>
      <w:r w:rsidR="00DB1A36">
        <w:rPr>
          <w:lang w:val="en-US" w:eastAsia="zh-CN"/>
        </w:rPr>
        <w:t xml:space="preserve">, where the SINR of the best beam is considered as reference SINR and UE reports the differential SINR for other beams. It has been agreed that the reference SINR is quantized based on what is specified in 38.133, which is shown as the Table 4-1. It can be observed that upper bound is SINR=40dB. With the help of analog beamforming, for some UEs, the SINR </w:t>
      </w:r>
      <w:r w:rsidR="00DB1A36">
        <w:rPr>
          <w:rFonts w:hint="eastAsia"/>
          <w:lang w:val="en-US" w:eastAsia="zh-CN"/>
        </w:rPr>
        <w:t>fo</w:t>
      </w:r>
      <w:r w:rsidR="00DB1A36">
        <w:rPr>
          <w:lang w:val="en-US" w:eastAsia="zh-CN"/>
        </w:rPr>
        <w:t xml:space="preserve">r a gNB-UE beam pair </w:t>
      </w:r>
      <w:r w:rsidR="00DB1A36">
        <w:rPr>
          <w:rFonts w:hint="eastAsia"/>
          <w:lang w:val="en-US" w:eastAsia="zh-CN"/>
        </w:rPr>
        <w:t>c</w:t>
      </w:r>
      <w:r w:rsidR="00DB1A36">
        <w:rPr>
          <w:lang w:val="en-US" w:eastAsia="zh-CN"/>
        </w:rPr>
        <w:t xml:space="preserve">ould be above 40dB. </w:t>
      </w:r>
    </w:p>
    <w:p w14:paraId="6B24A6B5" w14:textId="11768A1E" w:rsidR="00DB1A36" w:rsidRPr="00DB1A36" w:rsidRDefault="00DB1A36" w:rsidP="00DB1A36">
      <w:pPr>
        <w:pStyle w:val="0Maintext"/>
        <w:spacing w:after="120" w:afterAutospacing="0" w:line="240" w:lineRule="auto"/>
        <w:ind w:firstLine="0"/>
        <w:jc w:val="center"/>
        <w:rPr>
          <w:b/>
          <w:bCs/>
          <w:lang w:val="en-US" w:eastAsia="zh-CN"/>
        </w:rPr>
      </w:pPr>
      <w:r w:rsidRPr="00DB1A36">
        <w:rPr>
          <w:b/>
          <w:bCs/>
          <w:lang w:val="en-US" w:eastAsia="zh-CN"/>
        </w:rPr>
        <w:t xml:space="preserve">Table 4-1: Quantization of </w:t>
      </w:r>
      <w:r>
        <w:rPr>
          <w:b/>
          <w:bCs/>
          <w:lang w:val="en-US" w:eastAsia="zh-CN"/>
        </w:rPr>
        <w:t xml:space="preserve">reference </w:t>
      </w:r>
      <w:r w:rsidRPr="00DB1A36">
        <w:rPr>
          <w:b/>
          <w:bCs/>
          <w:lang w:val="en-US" w:eastAsia="zh-CN"/>
        </w:rPr>
        <w:t>SINR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B1A36" w:rsidRPr="00BE78B0" w14:paraId="7C241F3E" w14:textId="77777777" w:rsidTr="00DB1A36">
        <w:trPr>
          <w:trHeight w:val="300"/>
          <w:jc w:val="center"/>
        </w:trPr>
        <w:tc>
          <w:tcPr>
            <w:tcW w:w="1640" w:type="dxa"/>
            <w:shd w:val="clear" w:color="auto" w:fill="auto"/>
            <w:noWrap/>
            <w:hideMark/>
          </w:tcPr>
          <w:p w14:paraId="1460B8F1" w14:textId="77777777" w:rsidR="00DB1A36" w:rsidRPr="00BE78B0" w:rsidRDefault="00DB1A36" w:rsidP="00DB1A36">
            <w:pPr>
              <w:keepNext/>
              <w:keepLines/>
              <w:jc w:val="center"/>
              <w:rPr>
                <w:rFonts w:ascii="Arial" w:hAnsi="Arial"/>
                <w:b/>
                <w:sz w:val="18"/>
                <w:lang w:eastAsia="ko-KR"/>
              </w:rPr>
            </w:pPr>
            <w:r w:rsidRPr="00BE78B0">
              <w:rPr>
                <w:rFonts w:ascii="Arial" w:hAnsi="Arial"/>
                <w:b/>
                <w:sz w:val="18"/>
                <w:lang w:eastAsia="ko-KR"/>
              </w:rPr>
              <w:t>Reported value</w:t>
            </w:r>
          </w:p>
        </w:tc>
        <w:tc>
          <w:tcPr>
            <w:tcW w:w="2154" w:type="dxa"/>
            <w:shd w:val="clear" w:color="auto" w:fill="auto"/>
            <w:noWrap/>
            <w:hideMark/>
          </w:tcPr>
          <w:p w14:paraId="5DA3A86D" w14:textId="77777777" w:rsidR="00DB1A36" w:rsidRPr="00BE78B0" w:rsidRDefault="00DB1A36" w:rsidP="00DB1A36">
            <w:pPr>
              <w:keepNext/>
              <w:keepLines/>
              <w:jc w:val="center"/>
              <w:rPr>
                <w:rFonts w:ascii="Arial" w:hAnsi="Arial"/>
                <w:b/>
                <w:sz w:val="18"/>
                <w:lang w:eastAsia="ko-KR"/>
              </w:rPr>
            </w:pPr>
            <w:r w:rsidRPr="00BE78B0">
              <w:rPr>
                <w:rFonts w:ascii="Arial" w:hAnsi="Arial"/>
                <w:b/>
                <w:sz w:val="18"/>
                <w:lang w:eastAsia="ko-KR"/>
              </w:rPr>
              <w:t>Measured quantity value</w:t>
            </w:r>
          </w:p>
        </w:tc>
        <w:tc>
          <w:tcPr>
            <w:tcW w:w="710" w:type="dxa"/>
            <w:shd w:val="clear" w:color="auto" w:fill="auto"/>
            <w:noWrap/>
            <w:hideMark/>
          </w:tcPr>
          <w:p w14:paraId="6A81443F" w14:textId="77777777" w:rsidR="00DB1A36" w:rsidRPr="00BE78B0" w:rsidRDefault="00DB1A36" w:rsidP="00DB1A36">
            <w:pPr>
              <w:keepNext/>
              <w:keepLines/>
              <w:jc w:val="center"/>
              <w:rPr>
                <w:rFonts w:ascii="Arial" w:hAnsi="Arial"/>
                <w:b/>
                <w:sz w:val="18"/>
                <w:lang w:eastAsia="ko-KR"/>
              </w:rPr>
            </w:pPr>
            <w:r w:rsidRPr="00BE78B0">
              <w:rPr>
                <w:rFonts w:ascii="Arial" w:hAnsi="Arial"/>
                <w:b/>
                <w:sz w:val="18"/>
                <w:lang w:eastAsia="ko-KR"/>
              </w:rPr>
              <w:t>Unit</w:t>
            </w:r>
          </w:p>
        </w:tc>
      </w:tr>
      <w:tr w:rsidR="00DB1A36" w:rsidRPr="00BE78B0" w14:paraId="562138B2" w14:textId="77777777" w:rsidTr="00DB1A36">
        <w:trPr>
          <w:trHeight w:val="300"/>
          <w:jc w:val="center"/>
        </w:trPr>
        <w:tc>
          <w:tcPr>
            <w:tcW w:w="1640" w:type="dxa"/>
            <w:shd w:val="clear" w:color="auto" w:fill="auto"/>
            <w:noWrap/>
            <w:vAlign w:val="bottom"/>
            <w:hideMark/>
          </w:tcPr>
          <w:p w14:paraId="10CF7F1E" w14:textId="77777777" w:rsidR="00DB1A36" w:rsidRPr="00BE78B0" w:rsidRDefault="00DB1A36" w:rsidP="00DB1A36">
            <w:pPr>
              <w:keepNext/>
              <w:keepLines/>
              <w:rPr>
                <w:rFonts w:ascii="Arial" w:hAnsi="Arial"/>
                <w:sz w:val="18"/>
                <w:lang w:eastAsia="ko-KR"/>
              </w:rPr>
            </w:pPr>
            <w:r w:rsidRPr="00BE78B0">
              <w:rPr>
                <w:rFonts w:ascii="Arial" w:hAnsi="Arial"/>
                <w:sz w:val="18"/>
              </w:rPr>
              <w:t>SS-SINR_0</w:t>
            </w:r>
          </w:p>
        </w:tc>
        <w:tc>
          <w:tcPr>
            <w:tcW w:w="2154" w:type="dxa"/>
            <w:shd w:val="clear" w:color="auto" w:fill="auto"/>
            <w:noWrap/>
            <w:vAlign w:val="bottom"/>
            <w:hideMark/>
          </w:tcPr>
          <w:p w14:paraId="034C6377" w14:textId="77777777" w:rsidR="00DB1A36" w:rsidRPr="00BE78B0" w:rsidRDefault="00DB1A36" w:rsidP="00DB1A36">
            <w:pPr>
              <w:keepNext/>
              <w:keepLines/>
              <w:rPr>
                <w:rFonts w:ascii="Arial" w:hAnsi="Arial"/>
                <w:sz w:val="18"/>
                <w:lang w:eastAsia="ko-KR"/>
              </w:rPr>
            </w:pPr>
            <w:r w:rsidRPr="00BE78B0">
              <w:rPr>
                <w:rFonts w:ascii="Arial" w:hAnsi="Arial"/>
                <w:sz w:val="18"/>
              </w:rPr>
              <w:t>SS-SINR&lt;-23</w:t>
            </w:r>
          </w:p>
        </w:tc>
        <w:tc>
          <w:tcPr>
            <w:tcW w:w="710" w:type="dxa"/>
            <w:shd w:val="clear" w:color="auto" w:fill="auto"/>
            <w:noWrap/>
            <w:vAlign w:val="bottom"/>
            <w:hideMark/>
          </w:tcPr>
          <w:p w14:paraId="24907D3C"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3646A9E9" w14:textId="77777777" w:rsidTr="00DB1A36">
        <w:trPr>
          <w:trHeight w:val="300"/>
          <w:jc w:val="center"/>
        </w:trPr>
        <w:tc>
          <w:tcPr>
            <w:tcW w:w="1640" w:type="dxa"/>
            <w:shd w:val="clear" w:color="auto" w:fill="auto"/>
            <w:noWrap/>
            <w:vAlign w:val="bottom"/>
            <w:hideMark/>
          </w:tcPr>
          <w:p w14:paraId="5388E399" w14:textId="77777777" w:rsidR="00DB1A36" w:rsidRPr="00BE78B0" w:rsidRDefault="00DB1A36" w:rsidP="00DB1A36">
            <w:pPr>
              <w:keepNext/>
              <w:keepLines/>
              <w:rPr>
                <w:rFonts w:ascii="Arial" w:hAnsi="Arial"/>
                <w:sz w:val="18"/>
                <w:lang w:eastAsia="ko-KR"/>
              </w:rPr>
            </w:pPr>
            <w:r w:rsidRPr="00BE78B0">
              <w:rPr>
                <w:rFonts w:ascii="Arial" w:hAnsi="Arial"/>
                <w:sz w:val="18"/>
              </w:rPr>
              <w:t>SS-SINR_1</w:t>
            </w:r>
          </w:p>
        </w:tc>
        <w:tc>
          <w:tcPr>
            <w:tcW w:w="2154" w:type="dxa"/>
            <w:shd w:val="clear" w:color="auto" w:fill="auto"/>
            <w:noWrap/>
            <w:vAlign w:val="bottom"/>
            <w:hideMark/>
          </w:tcPr>
          <w:p w14:paraId="459043BE" w14:textId="77777777" w:rsidR="00DB1A36" w:rsidRPr="00BE78B0" w:rsidRDefault="00DB1A36" w:rsidP="00DB1A36">
            <w:pPr>
              <w:keepNext/>
              <w:keepLines/>
              <w:rPr>
                <w:rFonts w:ascii="Arial" w:hAnsi="Arial"/>
                <w:sz w:val="18"/>
                <w:lang w:eastAsia="ko-KR"/>
              </w:rPr>
            </w:pPr>
            <w:r w:rsidRPr="00BE78B0">
              <w:rPr>
                <w:rFonts w:ascii="Arial" w:hAnsi="Arial"/>
                <w:sz w:val="18"/>
              </w:rPr>
              <w:t>-23</w:t>
            </w:r>
            <w:r w:rsidRPr="00BE78B0">
              <w:rPr>
                <w:rFonts w:ascii="Arial" w:hAnsi="Arial" w:hint="eastAsia"/>
                <w:sz w:val="18"/>
              </w:rPr>
              <w:t>≤</w:t>
            </w:r>
            <w:r w:rsidRPr="00BE78B0">
              <w:rPr>
                <w:rFonts w:ascii="Arial" w:hAnsi="Arial"/>
                <w:sz w:val="18"/>
              </w:rPr>
              <w:t xml:space="preserve"> SS-SINR&lt;-22.5</w:t>
            </w:r>
          </w:p>
        </w:tc>
        <w:tc>
          <w:tcPr>
            <w:tcW w:w="710" w:type="dxa"/>
            <w:shd w:val="clear" w:color="auto" w:fill="auto"/>
            <w:noWrap/>
            <w:vAlign w:val="bottom"/>
            <w:hideMark/>
          </w:tcPr>
          <w:p w14:paraId="4A839DB9"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4A7E2BD5" w14:textId="77777777" w:rsidTr="00DB1A36">
        <w:trPr>
          <w:trHeight w:val="300"/>
          <w:jc w:val="center"/>
        </w:trPr>
        <w:tc>
          <w:tcPr>
            <w:tcW w:w="1640" w:type="dxa"/>
            <w:shd w:val="clear" w:color="auto" w:fill="auto"/>
            <w:noWrap/>
            <w:vAlign w:val="bottom"/>
            <w:hideMark/>
          </w:tcPr>
          <w:p w14:paraId="4FF1121B" w14:textId="77777777" w:rsidR="00DB1A36" w:rsidRPr="00BE78B0" w:rsidRDefault="00DB1A36" w:rsidP="00DB1A36">
            <w:pPr>
              <w:keepNext/>
              <w:keepLines/>
              <w:rPr>
                <w:rFonts w:ascii="Arial" w:hAnsi="Arial"/>
                <w:sz w:val="18"/>
                <w:lang w:eastAsia="ko-KR"/>
              </w:rPr>
            </w:pPr>
            <w:r w:rsidRPr="00BE78B0">
              <w:rPr>
                <w:rFonts w:ascii="Arial" w:hAnsi="Arial"/>
                <w:sz w:val="18"/>
              </w:rPr>
              <w:t>SS-SINR_2</w:t>
            </w:r>
          </w:p>
        </w:tc>
        <w:tc>
          <w:tcPr>
            <w:tcW w:w="2154" w:type="dxa"/>
            <w:shd w:val="clear" w:color="auto" w:fill="auto"/>
            <w:noWrap/>
            <w:vAlign w:val="bottom"/>
            <w:hideMark/>
          </w:tcPr>
          <w:p w14:paraId="6E507411" w14:textId="77777777" w:rsidR="00DB1A36" w:rsidRPr="00BE78B0" w:rsidRDefault="00DB1A36" w:rsidP="00DB1A36">
            <w:pPr>
              <w:keepNext/>
              <w:keepLines/>
              <w:rPr>
                <w:rFonts w:ascii="Arial" w:hAnsi="Arial"/>
                <w:sz w:val="18"/>
                <w:lang w:eastAsia="ko-KR"/>
              </w:rPr>
            </w:pPr>
            <w:r w:rsidRPr="00BE78B0">
              <w:rPr>
                <w:rFonts w:ascii="Arial" w:hAnsi="Arial"/>
                <w:sz w:val="18"/>
              </w:rPr>
              <w:t>-22.5</w:t>
            </w:r>
            <w:r w:rsidRPr="00BE78B0">
              <w:rPr>
                <w:rFonts w:ascii="Arial" w:hAnsi="Arial" w:hint="eastAsia"/>
                <w:sz w:val="18"/>
              </w:rPr>
              <w:t>≤</w:t>
            </w:r>
            <w:r w:rsidRPr="00BE78B0">
              <w:rPr>
                <w:rFonts w:ascii="Arial" w:hAnsi="Arial"/>
                <w:sz w:val="18"/>
              </w:rPr>
              <w:t xml:space="preserve"> SS-SINR&lt;-22</w:t>
            </w:r>
          </w:p>
        </w:tc>
        <w:tc>
          <w:tcPr>
            <w:tcW w:w="710" w:type="dxa"/>
            <w:shd w:val="clear" w:color="auto" w:fill="auto"/>
            <w:noWrap/>
            <w:vAlign w:val="bottom"/>
            <w:hideMark/>
          </w:tcPr>
          <w:p w14:paraId="1F819D59"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7A0BEFEF" w14:textId="77777777" w:rsidTr="00DB1A36">
        <w:trPr>
          <w:trHeight w:val="300"/>
          <w:jc w:val="center"/>
        </w:trPr>
        <w:tc>
          <w:tcPr>
            <w:tcW w:w="1640" w:type="dxa"/>
            <w:shd w:val="clear" w:color="auto" w:fill="auto"/>
            <w:noWrap/>
            <w:vAlign w:val="bottom"/>
            <w:hideMark/>
          </w:tcPr>
          <w:p w14:paraId="656475AD" w14:textId="77777777" w:rsidR="00DB1A36" w:rsidRPr="00BE78B0" w:rsidRDefault="00DB1A36" w:rsidP="00DB1A36">
            <w:pPr>
              <w:keepNext/>
              <w:keepLines/>
              <w:rPr>
                <w:rFonts w:ascii="Arial" w:hAnsi="Arial"/>
                <w:sz w:val="18"/>
                <w:lang w:eastAsia="ko-KR"/>
              </w:rPr>
            </w:pPr>
            <w:r w:rsidRPr="00BE78B0">
              <w:rPr>
                <w:rFonts w:ascii="Arial" w:hAnsi="Arial"/>
                <w:sz w:val="18"/>
              </w:rPr>
              <w:t>SS-SINR_3</w:t>
            </w:r>
          </w:p>
        </w:tc>
        <w:tc>
          <w:tcPr>
            <w:tcW w:w="2154" w:type="dxa"/>
            <w:shd w:val="clear" w:color="auto" w:fill="auto"/>
            <w:noWrap/>
            <w:vAlign w:val="bottom"/>
            <w:hideMark/>
          </w:tcPr>
          <w:p w14:paraId="5A034BE2" w14:textId="77777777" w:rsidR="00DB1A36" w:rsidRPr="00BE78B0" w:rsidRDefault="00DB1A36" w:rsidP="00DB1A36">
            <w:pPr>
              <w:keepNext/>
              <w:keepLines/>
              <w:rPr>
                <w:rFonts w:ascii="Arial" w:hAnsi="Arial"/>
                <w:sz w:val="18"/>
                <w:lang w:eastAsia="ko-KR"/>
              </w:rPr>
            </w:pPr>
            <w:r w:rsidRPr="00BE78B0">
              <w:rPr>
                <w:rFonts w:ascii="Arial" w:hAnsi="Arial"/>
                <w:sz w:val="18"/>
              </w:rPr>
              <w:t>-22</w:t>
            </w:r>
            <w:r w:rsidRPr="00BE78B0">
              <w:rPr>
                <w:rFonts w:ascii="Arial" w:hAnsi="Arial" w:hint="eastAsia"/>
                <w:sz w:val="18"/>
              </w:rPr>
              <w:t>≤</w:t>
            </w:r>
            <w:r w:rsidRPr="00BE78B0">
              <w:rPr>
                <w:rFonts w:ascii="Arial" w:hAnsi="Arial"/>
                <w:sz w:val="18"/>
              </w:rPr>
              <w:t xml:space="preserve"> SS-SINR&lt;-21.5</w:t>
            </w:r>
          </w:p>
        </w:tc>
        <w:tc>
          <w:tcPr>
            <w:tcW w:w="710" w:type="dxa"/>
            <w:shd w:val="clear" w:color="auto" w:fill="auto"/>
            <w:noWrap/>
            <w:vAlign w:val="bottom"/>
            <w:hideMark/>
          </w:tcPr>
          <w:p w14:paraId="4B82F55E"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0B5E1116" w14:textId="77777777" w:rsidTr="00DB1A36">
        <w:trPr>
          <w:trHeight w:val="300"/>
          <w:jc w:val="center"/>
        </w:trPr>
        <w:tc>
          <w:tcPr>
            <w:tcW w:w="1640" w:type="dxa"/>
            <w:shd w:val="clear" w:color="auto" w:fill="auto"/>
            <w:noWrap/>
            <w:vAlign w:val="bottom"/>
            <w:hideMark/>
          </w:tcPr>
          <w:p w14:paraId="3700AD65" w14:textId="77777777" w:rsidR="00DB1A36" w:rsidRPr="00BE78B0" w:rsidRDefault="00DB1A36" w:rsidP="00DB1A36">
            <w:pPr>
              <w:keepNext/>
              <w:keepLines/>
              <w:rPr>
                <w:rFonts w:ascii="Arial" w:hAnsi="Arial"/>
                <w:sz w:val="18"/>
                <w:lang w:eastAsia="ko-KR"/>
              </w:rPr>
            </w:pPr>
            <w:r w:rsidRPr="00BE78B0">
              <w:rPr>
                <w:rFonts w:ascii="Arial" w:hAnsi="Arial"/>
                <w:sz w:val="18"/>
              </w:rPr>
              <w:t>SS-SINR_4</w:t>
            </w:r>
          </w:p>
        </w:tc>
        <w:tc>
          <w:tcPr>
            <w:tcW w:w="2154" w:type="dxa"/>
            <w:shd w:val="clear" w:color="auto" w:fill="auto"/>
            <w:noWrap/>
            <w:vAlign w:val="bottom"/>
            <w:hideMark/>
          </w:tcPr>
          <w:p w14:paraId="3008C20D" w14:textId="77777777" w:rsidR="00DB1A36" w:rsidRPr="00BE78B0" w:rsidRDefault="00DB1A36" w:rsidP="00DB1A36">
            <w:pPr>
              <w:keepNext/>
              <w:keepLines/>
              <w:rPr>
                <w:rFonts w:ascii="Arial" w:hAnsi="Arial"/>
                <w:sz w:val="18"/>
                <w:lang w:eastAsia="ko-KR"/>
              </w:rPr>
            </w:pPr>
            <w:r w:rsidRPr="00BE78B0">
              <w:rPr>
                <w:rFonts w:ascii="Arial" w:hAnsi="Arial"/>
                <w:sz w:val="18"/>
              </w:rPr>
              <w:t>-21.5</w:t>
            </w:r>
            <w:r w:rsidRPr="00BE78B0">
              <w:rPr>
                <w:rFonts w:ascii="Arial" w:hAnsi="Arial" w:hint="eastAsia"/>
                <w:sz w:val="18"/>
              </w:rPr>
              <w:t>≤</w:t>
            </w:r>
            <w:r w:rsidRPr="00BE78B0">
              <w:rPr>
                <w:rFonts w:ascii="Arial" w:hAnsi="Arial"/>
                <w:sz w:val="18"/>
              </w:rPr>
              <w:t xml:space="preserve"> SS-SINR&lt;-21</w:t>
            </w:r>
          </w:p>
        </w:tc>
        <w:tc>
          <w:tcPr>
            <w:tcW w:w="710" w:type="dxa"/>
            <w:shd w:val="clear" w:color="auto" w:fill="auto"/>
            <w:noWrap/>
            <w:vAlign w:val="bottom"/>
            <w:hideMark/>
          </w:tcPr>
          <w:p w14:paraId="5B0935B4"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58C33A5E" w14:textId="77777777" w:rsidTr="00DB1A36">
        <w:trPr>
          <w:trHeight w:val="300"/>
          <w:jc w:val="center"/>
        </w:trPr>
        <w:tc>
          <w:tcPr>
            <w:tcW w:w="1640" w:type="dxa"/>
            <w:shd w:val="clear" w:color="auto" w:fill="auto"/>
            <w:noWrap/>
            <w:hideMark/>
          </w:tcPr>
          <w:p w14:paraId="32C2328A" w14:textId="77777777" w:rsidR="00DB1A36" w:rsidRPr="00BE78B0" w:rsidRDefault="00DB1A36" w:rsidP="00DB1A36">
            <w:pPr>
              <w:keepNext/>
              <w:keepLines/>
              <w:rPr>
                <w:rFonts w:ascii="Arial" w:hAnsi="Arial"/>
                <w:sz w:val="18"/>
                <w:lang w:eastAsia="ko-KR"/>
              </w:rPr>
            </w:pPr>
            <w:r w:rsidRPr="00BE78B0">
              <w:rPr>
                <w:rFonts w:ascii="Arial" w:hAnsi="Arial"/>
                <w:sz w:val="18"/>
                <w:lang w:eastAsia="ko-KR"/>
              </w:rPr>
              <w:t>..</w:t>
            </w:r>
          </w:p>
        </w:tc>
        <w:tc>
          <w:tcPr>
            <w:tcW w:w="2154" w:type="dxa"/>
            <w:shd w:val="clear" w:color="auto" w:fill="auto"/>
            <w:noWrap/>
            <w:hideMark/>
          </w:tcPr>
          <w:p w14:paraId="5F199ECA" w14:textId="77777777" w:rsidR="00DB1A36" w:rsidRPr="00BE78B0" w:rsidRDefault="00DB1A36" w:rsidP="00DB1A36">
            <w:pPr>
              <w:keepNext/>
              <w:keepLines/>
              <w:rPr>
                <w:rFonts w:ascii="Arial" w:hAnsi="Arial"/>
                <w:sz w:val="18"/>
                <w:lang w:eastAsia="ko-KR"/>
              </w:rPr>
            </w:pPr>
            <w:r w:rsidRPr="00BE78B0">
              <w:rPr>
                <w:rFonts w:ascii="Arial" w:hAnsi="Arial"/>
                <w:sz w:val="18"/>
                <w:lang w:eastAsia="ko-KR"/>
              </w:rPr>
              <w:t>..</w:t>
            </w:r>
          </w:p>
        </w:tc>
        <w:tc>
          <w:tcPr>
            <w:tcW w:w="710" w:type="dxa"/>
            <w:shd w:val="clear" w:color="auto" w:fill="auto"/>
            <w:noWrap/>
            <w:hideMark/>
          </w:tcPr>
          <w:p w14:paraId="74ED903C" w14:textId="77777777" w:rsidR="00DB1A36" w:rsidRPr="00BE78B0" w:rsidRDefault="00DB1A36" w:rsidP="00DB1A36">
            <w:pPr>
              <w:keepNext/>
              <w:keepLines/>
              <w:rPr>
                <w:rFonts w:ascii="Arial" w:hAnsi="Arial"/>
                <w:sz w:val="18"/>
                <w:lang w:eastAsia="ko-KR"/>
              </w:rPr>
            </w:pPr>
            <w:r w:rsidRPr="00BE78B0">
              <w:rPr>
                <w:rFonts w:ascii="Arial" w:hAnsi="Arial"/>
                <w:sz w:val="18"/>
                <w:lang w:eastAsia="ko-KR"/>
              </w:rPr>
              <w:t>…</w:t>
            </w:r>
          </w:p>
        </w:tc>
      </w:tr>
      <w:tr w:rsidR="00DB1A36" w:rsidRPr="00BE78B0" w14:paraId="26D8E23A" w14:textId="77777777" w:rsidTr="00DB1A36">
        <w:trPr>
          <w:trHeight w:val="300"/>
          <w:jc w:val="center"/>
        </w:trPr>
        <w:tc>
          <w:tcPr>
            <w:tcW w:w="1640" w:type="dxa"/>
            <w:shd w:val="clear" w:color="auto" w:fill="auto"/>
            <w:noWrap/>
            <w:vAlign w:val="bottom"/>
            <w:hideMark/>
          </w:tcPr>
          <w:p w14:paraId="54A309A1" w14:textId="77777777" w:rsidR="00DB1A36" w:rsidRPr="00BE78B0" w:rsidRDefault="00DB1A36" w:rsidP="00DB1A36">
            <w:pPr>
              <w:keepNext/>
              <w:keepLines/>
              <w:rPr>
                <w:rFonts w:ascii="Arial" w:hAnsi="Arial"/>
                <w:sz w:val="18"/>
                <w:lang w:eastAsia="ko-KR"/>
              </w:rPr>
            </w:pPr>
            <w:r w:rsidRPr="00BE78B0">
              <w:rPr>
                <w:rFonts w:ascii="Arial" w:hAnsi="Arial"/>
                <w:sz w:val="18"/>
              </w:rPr>
              <w:t>SS-SINR_123</w:t>
            </w:r>
          </w:p>
        </w:tc>
        <w:tc>
          <w:tcPr>
            <w:tcW w:w="2154" w:type="dxa"/>
            <w:shd w:val="clear" w:color="auto" w:fill="auto"/>
            <w:noWrap/>
            <w:vAlign w:val="bottom"/>
            <w:hideMark/>
          </w:tcPr>
          <w:p w14:paraId="0DB54B65" w14:textId="77777777" w:rsidR="00DB1A36" w:rsidRPr="00BE78B0" w:rsidRDefault="00DB1A36" w:rsidP="00DB1A36">
            <w:pPr>
              <w:keepNext/>
              <w:keepLines/>
              <w:rPr>
                <w:rFonts w:ascii="Arial" w:hAnsi="Arial"/>
                <w:sz w:val="18"/>
                <w:lang w:eastAsia="ko-KR"/>
              </w:rPr>
            </w:pPr>
            <w:r w:rsidRPr="00BE78B0">
              <w:rPr>
                <w:rFonts w:ascii="Arial" w:hAnsi="Arial"/>
                <w:sz w:val="18"/>
              </w:rPr>
              <w:t>38</w:t>
            </w:r>
            <w:r w:rsidRPr="00BE78B0">
              <w:rPr>
                <w:rFonts w:ascii="Arial" w:hAnsi="Arial" w:hint="eastAsia"/>
                <w:sz w:val="18"/>
              </w:rPr>
              <w:t>≤</w:t>
            </w:r>
            <w:r w:rsidRPr="00BE78B0">
              <w:rPr>
                <w:rFonts w:ascii="Arial" w:hAnsi="Arial"/>
                <w:sz w:val="18"/>
              </w:rPr>
              <w:t xml:space="preserve"> SS-SINR&lt;38.5</w:t>
            </w:r>
          </w:p>
        </w:tc>
        <w:tc>
          <w:tcPr>
            <w:tcW w:w="710" w:type="dxa"/>
            <w:shd w:val="clear" w:color="auto" w:fill="auto"/>
            <w:noWrap/>
            <w:vAlign w:val="bottom"/>
            <w:hideMark/>
          </w:tcPr>
          <w:p w14:paraId="7F1A165D"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0B43F0BA" w14:textId="77777777" w:rsidTr="00DB1A36">
        <w:trPr>
          <w:trHeight w:val="300"/>
          <w:jc w:val="center"/>
        </w:trPr>
        <w:tc>
          <w:tcPr>
            <w:tcW w:w="1640" w:type="dxa"/>
            <w:shd w:val="clear" w:color="auto" w:fill="auto"/>
            <w:noWrap/>
            <w:vAlign w:val="bottom"/>
            <w:hideMark/>
          </w:tcPr>
          <w:p w14:paraId="696B8909" w14:textId="77777777" w:rsidR="00DB1A36" w:rsidRPr="00BE78B0" w:rsidRDefault="00DB1A36" w:rsidP="00DB1A36">
            <w:pPr>
              <w:keepNext/>
              <w:keepLines/>
              <w:rPr>
                <w:rFonts w:ascii="Arial" w:hAnsi="Arial"/>
                <w:sz w:val="18"/>
                <w:lang w:eastAsia="ko-KR"/>
              </w:rPr>
            </w:pPr>
            <w:r w:rsidRPr="00BE78B0">
              <w:rPr>
                <w:rFonts w:ascii="Arial" w:hAnsi="Arial"/>
                <w:sz w:val="18"/>
              </w:rPr>
              <w:t>SS-SINR_124</w:t>
            </w:r>
          </w:p>
        </w:tc>
        <w:tc>
          <w:tcPr>
            <w:tcW w:w="2154" w:type="dxa"/>
            <w:shd w:val="clear" w:color="auto" w:fill="auto"/>
            <w:noWrap/>
            <w:vAlign w:val="bottom"/>
            <w:hideMark/>
          </w:tcPr>
          <w:p w14:paraId="5D75006D" w14:textId="77777777" w:rsidR="00DB1A36" w:rsidRPr="00BE78B0" w:rsidRDefault="00DB1A36" w:rsidP="00DB1A36">
            <w:pPr>
              <w:keepNext/>
              <w:keepLines/>
              <w:rPr>
                <w:rFonts w:ascii="Arial" w:hAnsi="Arial"/>
                <w:sz w:val="18"/>
                <w:lang w:eastAsia="ko-KR"/>
              </w:rPr>
            </w:pPr>
            <w:r w:rsidRPr="00BE78B0">
              <w:rPr>
                <w:rFonts w:ascii="Arial" w:hAnsi="Arial"/>
                <w:sz w:val="18"/>
              </w:rPr>
              <w:t>38.5</w:t>
            </w:r>
            <w:r w:rsidRPr="00BE78B0">
              <w:rPr>
                <w:rFonts w:ascii="Arial" w:hAnsi="Arial" w:hint="eastAsia"/>
                <w:sz w:val="18"/>
              </w:rPr>
              <w:t>≤</w:t>
            </w:r>
            <w:r w:rsidRPr="00BE78B0">
              <w:rPr>
                <w:rFonts w:ascii="Arial" w:hAnsi="Arial"/>
                <w:sz w:val="18"/>
              </w:rPr>
              <w:t xml:space="preserve"> SS-SINR&lt;39</w:t>
            </w:r>
          </w:p>
        </w:tc>
        <w:tc>
          <w:tcPr>
            <w:tcW w:w="710" w:type="dxa"/>
            <w:shd w:val="clear" w:color="auto" w:fill="auto"/>
            <w:noWrap/>
            <w:vAlign w:val="bottom"/>
            <w:hideMark/>
          </w:tcPr>
          <w:p w14:paraId="6C9E2D7C"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6A61541F" w14:textId="77777777" w:rsidTr="00DB1A36">
        <w:trPr>
          <w:trHeight w:val="300"/>
          <w:jc w:val="center"/>
        </w:trPr>
        <w:tc>
          <w:tcPr>
            <w:tcW w:w="1640" w:type="dxa"/>
            <w:shd w:val="clear" w:color="auto" w:fill="auto"/>
            <w:noWrap/>
            <w:vAlign w:val="bottom"/>
            <w:hideMark/>
          </w:tcPr>
          <w:p w14:paraId="4876BAA7" w14:textId="77777777" w:rsidR="00DB1A36" w:rsidRPr="00BE78B0" w:rsidRDefault="00DB1A36" w:rsidP="00DB1A36">
            <w:pPr>
              <w:keepNext/>
              <w:keepLines/>
              <w:rPr>
                <w:rFonts w:ascii="Arial" w:hAnsi="Arial"/>
                <w:sz w:val="18"/>
                <w:lang w:eastAsia="ko-KR"/>
              </w:rPr>
            </w:pPr>
            <w:r w:rsidRPr="00BE78B0">
              <w:rPr>
                <w:rFonts w:ascii="Arial" w:hAnsi="Arial"/>
                <w:sz w:val="18"/>
              </w:rPr>
              <w:t>SS-SINR_125</w:t>
            </w:r>
          </w:p>
        </w:tc>
        <w:tc>
          <w:tcPr>
            <w:tcW w:w="2154" w:type="dxa"/>
            <w:shd w:val="clear" w:color="auto" w:fill="auto"/>
            <w:noWrap/>
            <w:vAlign w:val="bottom"/>
            <w:hideMark/>
          </w:tcPr>
          <w:p w14:paraId="0DE38385" w14:textId="77777777" w:rsidR="00DB1A36" w:rsidRPr="00BE78B0" w:rsidRDefault="00DB1A36" w:rsidP="00DB1A36">
            <w:pPr>
              <w:keepNext/>
              <w:keepLines/>
              <w:rPr>
                <w:rFonts w:ascii="Arial" w:hAnsi="Arial"/>
                <w:sz w:val="18"/>
                <w:lang w:eastAsia="ko-KR"/>
              </w:rPr>
            </w:pPr>
            <w:r w:rsidRPr="00BE78B0">
              <w:rPr>
                <w:rFonts w:ascii="Arial" w:hAnsi="Arial"/>
                <w:sz w:val="18"/>
              </w:rPr>
              <w:t>39</w:t>
            </w:r>
            <w:r w:rsidRPr="00BE78B0">
              <w:rPr>
                <w:rFonts w:ascii="Arial" w:hAnsi="Arial" w:hint="eastAsia"/>
                <w:sz w:val="18"/>
              </w:rPr>
              <w:t>≤</w:t>
            </w:r>
            <w:r w:rsidRPr="00BE78B0">
              <w:rPr>
                <w:rFonts w:ascii="Arial" w:hAnsi="Arial"/>
                <w:sz w:val="18"/>
              </w:rPr>
              <w:t xml:space="preserve"> SS-SINR&lt;39.5</w:t>
            </w:r>
          </w:p>
        </w:tc>
        <w:tc>
          <w:tcPr>
            <w:tcW w:w="710" w:type="dxa"/>
            <w:shd w:val="clear" w:color="auto" w:fill="auto"/>
            <w:noWrap/>
            <w:vAlign w:val="bottom"/>
            <w:hideMark/>
          </w:tcPr>
          <w:p w14:paraId="6C39398A"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0D033A02" w14:textId="77777777" w:rsidTr="00DB1A36">
        <w:trPr>
          <w:trHeight w:val="300"/>
          <w:jc w:val="center"/>
        </w:trPr>
        <w:tc>
          <w:tcPr>
            <w:tcW w:w="1640" w:type="dxa"/>
            <w:shd w:val="clear" w:color="auto" w:fill="auto"/>
            <w:noWrap/>
            <w:vAlign w:val="bottom"/>
            <w:hideMark/>
          </w:tcPr>
          <w:p w14:paraId="32E5262B" w14:textId="77777777" w:rsidR="00DB1A36" w:rsidRPr="00BE78B0" w:rsidRDefault="00DB1A36" w:rsidP="00DB1A36">
            <w:pPr>
              <w:keepNext/>
              <w:keepLines/>
              <w:rPr>
                <w:rFonts w:ascii="Arial" w:hAnsi="Arial"/>
                <w:sz w:val="18"/>
                <w:lang w:eastAsia="ko-KR"/>
              </w:rPr>
            </w:pPr>
            <w:r w:rsidRPr="00BE78B0">
              <w:rPr>
                <w:rFonts w:ascii="Arial" w:hAnsi="Arial"/>
                <w:sz w:val="18"/>
              </w:rPr>
              <w:t>SS-SINR_126</w:t>
            </w:r>
          </w:p>
        </w:tc>
        <w:tc>
          <w:tcPr>
            <w:tcW w:w="2154" w:type="dxa"/>
            <w:shd w:val="clear" w:color="auto" w:fill="auto"/>
            <w:noWrap/>
            <w:vAlign w:val="bottom"/>
            <w:hideMark/>
          </w:tcPr>
          <w:p w14:paraId="1BF61198" w14:textId="77777777" w:rsidR="00DB1A36" w:rsidRPr="00BE78B0" w:rsidRDefault="00DB1A36" w:rsidP="00DB1A36">
            <w:pPr>
              <w:keepNext/>
              <w:keepLines/>
              <w:rPr>
                <w:rFonts w:ascii="Arial" w:hAnsi="Arial"/>
                <w:sz w:val="18"/>
                <w:lang w:eastAsia="ko-KR"/>
              </w:rPr>
            </w:pPr>
            <w:r w:rsidRPr="00BE78B0">
              <w:rPr>
                <w:rFonts w:ascii="Arial" w:hAnsi="Arial"/>
                <w:sz w:val="18"/>
              </w:rPr>
              <w:t>39.5</w:t>
            </w:r>
            <w:r w:rsidRPr="00BE78B0">
              <w:rPr>
                <w:rFonts w:ascii="Arial" w:hAnsi="Arial" w:hint="eastAsia"/>
                <w:sz w:val="18"/>
              </w:rPr>
              <w:t>≤</w:t>
            </w:r>
            <w:r w:rsidRPr="00BE78B0">
              <w:rPr>
                <w:rFonts w:ascii="Arial" w:hAnsi="Arial"/>
                <w:sz w:val="18"/>
              </w:rPr>
              <w:t xml:space="preserve"> SS-SINR&lt;40</w:t>
            </w:r>
          </w:p>
        </w:tc>
        <w:tc>
          <w:tcPr>
            <w:tcW w:w="710" w:type="dxa"/>
            <w:shd w:val="clear" w:color="auto" w:fill="auto"/>
            <w:noWrap/>
            <w:vAlign w:val="bottom"/>
            <w:hideMark/>
          </w:tcPr>
          <w:p w14:paraId="4A0DC31E"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r w:rsidR="00DB1A36" w:rsidRPr="00BE78B0" w14:paraId="2256948E" w14:textId="77777777" w:rsidTr="00DB1A36">
        <w:trPr>
          <w:trHeight w:val="300"/>
          <w:jc w:val="center"/>
        </w:trPr>
        <w:tc>
          <w:tcPr>
            <w:tcW w:w="1640" w:type="dxa"/>
            <w:shd w:val="clear" w:color="auto" w:fill="auto"/>
            <w:noWrap/>
            <w:vAlign w:val="bottom"/>
            <w:hideMark/>
          </w:tcPr>
          <w:p w14:paraId="4FD5059D" w14:textId="77777777" w:rsidR="00DB1A36" w:rsidRPr="00BE78B0" w:rsidRDefault="00DB1A36" w:rsidP="00DB1A36">
            <w:pPr>
              <w:keepNext/>
              <w:keepLines/>
              <w:rPr>
                <w:rFonts w:ascii="Arial" w:hAnsi="Arial"/>
                <w:sz w:val="18"/>
                <w:lang w:eastAsia="ko-KR"/>
              </w:rPr>
            </w:pPr>
            <w:r w:rsidRPr="00BE78B0">
              <w:rPr>
                <w:rFonts w:ascii="Arial" w:hAnsi="Arial"/>
                <w:sz w:val="18"/>
              </w:rPr>
              <w:t>SS-SINR_127</w:t>
            </w:r>
          </w:p>
        </w:tc>
        <w:tc>
          <w:tcPr>
            <w:tcW w:w="2154" w:type="dxa"/>
            <w:shd w:val="clear" w:color="auto" w:fill="auto"/>
            <w:noWrap/>
            <w:vAlign w:val="bottom"/>
            <w:hideMark/>
          </w:tcPr>
          <w:p w14:paraId="3A453C4A" w14:textId="77777777" w:rsidR="00DB1A36" w:rsidRPr="00BE78B0" w:rsidRDefault="00DB1A36" w:rsidP="00DB1A36">
            <w:pPr>
              <w:keepNext/>
              <w:keepLines/>
              <w:rPr>
                <w:rFonts w:ascii="Arial" w:hAnsi="Arial"/>
                <w:sz w:val="18"/>
                <w:lang w:eastAsia="ko-KR"/>
              </w:rPr>
            </w:pPr>
            <w:r w:rsidRPr="00BE78B0">
              <w:rPr>
                <w:rFonts w:ascii="Arial" w:hAnsi="Arial"/>
                <w:sz w:val="18"/>
              </w:rPr>
              <w:t>40</w:t>
            </w:r>
            <w:r w:rsidRPr="00BE78B0">
              <w:rPr>
                <w:rFonts w:ascii="Arial" w:hAnsi="Arial" w:hint="eastAsia"/>
                <w:sz w:val="18"/>
              </w:rPr>
              <w:t>≤</w:t>
            </w:r>
            <w:r w:rsidRPr="00BE78B0">
              <w:rPr>
                <w:rFonts w:ascii="Arial" w:hAnsi="Arial"/>
                <w:sz w:val="18"/>
              </w:rPr>
              <w:t xml:space="preserve"> SS-SINR</w:t>
            </w:r>
          </w:p>
        </w:tc>
        <w:tc>
          <w:tcPr>
            <w:tcW w:w="710" w:type="dxa"/>
            <w:shd w:val="clear" w:color="auto" w:fill="auto"/>
            <w:noWrap/>
            <w:vAlign w:val="bottom"/>
            <w:hideMark/>
          </w:tcPr>
          <w:p w14:paraId="0D26BE13" w14:textId="77777777" w:rsidR="00DB1A36" w:rsidRPr="00BE78B0" w:rsidRDefault="00DB1A36" w:rsidP="00DB1A36">
            <w:pPr>
              <w:keepNext/>
              <w:keepLines/>
              <w:rPr>
                <w:rFonts w:ascii="Arial" w:hAnsi="Arial"/>
                <w:sz w:val="18"/>
                <w:lang w:eastAsia="ko-KR"/>
              </w:rPr>
            </w:pPr>
            <w:r w:rsidRPr="00BE78B0">
              <w:rPr>
                <w:rFonts w:ascii="Arial" w:hAnsi="Arial"/>
                <w:sz w:val="18"/>
              </w:rPr>
              <w:t>dB</w:t>
            </w:r>
          </w:p>
        </w:tc>
      </w:tr>
    </w:tbl>
    <w:p w14:paraId="71383546" w14:textId="70AB03EC" w:rsidR="00DB1A36" w:rsidRDefault="00DB1A36" w:rsidP="009D1C4F">
      <w:pPr>
        <w:pStyle w:val="0Maintext"/>
        <w:spacing w:after="120" w:afterAutospacing="0" w:line="240" w:lineRule="auto"/>
        <w:ind w:firstLine="0"/>
        <w:rPr>
          <w:lang w:val="en-US" w:eastAsia="zh-CN"/>
        </w:rPr>
      </w:pPr>
    </w:p>
    <w:p w14:paraId="6BC258E9" w14:textId="24AB36CD" w:rsidR="00DB1A36" w:rsidRDefault="00DB1A36" w:rsidP="009D1C4F">
      <w:pPr>
        <w:pStyle w:val="0Maintext"/>
        <w:spacing w:after="120" w:afterAutospacing="0" w:line="240" w:lineRule="auto"/>
        <w:ind w:firstLine="0"/>
        <w:rPr>
          <w:lang w:val="en-US" w:eastAsia="zh-CN"/>
        </w:rPr>
      </w:pPr>
      <w:r>
        <w:rPr>
          <w:lang w:val="en-US" w:eastAsia="zh-CN"/>
        </w:rPr>
        <w:t xml:space="preserve">The differential L1-SINR is based on the measured SINR. Therefore, the gNB may not be able to know the absolute SINR for the beam if the gap is too large or if the reference SINR is above 40dB. Further the number of beams to be reported is configured by UE, but UE may not be able to find enough good beams. </w:t>
      </w:r>
      <w:proofErr w:type="gramStart"/>
      <w:r>
        <w:rPr>
          <w:lang w:val="en-US" w:eastAsia="zh-CN"/>
        </w:rPr>
        <w:t>So</w:t>
      </w:r>
      <w:proofErr w:type="gramEnd"/>
      <w:r>
        <w:rPr>
          <w:lang w:val="en-US" w:eastAsia="zh-CN"/>
        </w:rPr>
        <w:t xml:space="preserve"> it is better that one state of the differential SINR can be reserved to indicate the beam is an invalid beam, which is similar to CQI report. The differential SINR could be quantized as Table 4-2.</w:t>
      </w:r>
    </w:p>
    <w:p w14:paraId="5CC99BB9" w14:textId="633DC52A" w:rsidR="005062CA" w:rsidRPr="00DB1A36" w:rsidRDefault="00DB1A36" w:rsidP="00DB1A36">
      <w:pPr>
        <w:pStyle w:val="0Maintext"/>
        <w:spacing w:after="120" w:afterAutospacing="0" w:line="240" w:lineRule="auto"/>
        <w:ind w:firstLine="0"/>
        <w:jc w:val="center"/>
        <w:rPr>
          <w:b/>
          <w:bCs/>
          <w:lang w:val="en-US"/>
        </w:rPr>
      </w:pPr>
      <w:r w:rsidRPr="00DB1A36">
        <w:rPr>
          <w:b/>
          <w:bCs/>
          <w:lang w:val="en-US"/>
        </w:rPr>
        <w:t>Table 4-2: Quantization of differential SINR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B1A36" w:rsidRPr="00BE78B0" w14:paraId="499D8DE8" w14:textId="77777777" w:rsidTr="00DB1A36">
        <w:trPr>
          <w:trHeight w:val="300"/>
          <w:jc w:val="center"/>
        </w:trPr>
        <w:tc>
          <w:tcPr>
            <w:tcW w:w="1817" w:type="dxa"/>
            <w:shd w:val="clear" w:color="auto" w:fill="auto"/>
            <w:noWrap/>
            <w:hideMark/>
          </w:tcPr>
          <w:p w14:paraId="1EAF5F7D" w14:textId="77777777" w:rsidR="00DB1A36" w:rsidRPr="00BE78B0" w:rsidRDefault="00DB1A36" w:rsidP="00DB1A36">
            <w:pPr>
              <w:keepNext/>
              <w:keepLines/>
              <w:jc w:val="center"/>
              <w:rPr>
                <w:rFonts w:ascii="Arial" w:hAnsi="Arial"/>
                <w:b/>
                <w:sz w:val="18"/>
              </w:rPr>
            </w:pPr>
            <w:r w:rsidRPr="00BE78B0">
              <w:rPr>
                <w:rFonts w:ascii="Arial" w:hAnsi="Arial"/>
                <w:b/>
                <w:sz w:val="18"/>
              </w:rPr>
              <w:lastRenderedPageBreak/>
              <w:t>Reported value</w:t>
            </w:r>
          </w:p>
        </w:tc>
        <w:tc>
          <w:tcPr>
            <w:tcW w:w="3034" w:type="dxa"/>
          </w:tcPr>
          <w:p w14:paraId="48EEFC4D" w14:textId="77777777" w:rsidR="00DB1A36" w:rsidRPr="00BE78B0" w:rsidRDefault="00DB1A36" w:rsidP="00DB1A36">
            <w:pPr>
              <w:keepNext/>
              <w:keepLines/>
              <w:jc w:val="center"/>
              <w:rPr>
                <w:rFonts w:ascii="Arial" w:hAnsi="Arial"/>
                <w:b/>
                <w:sz w:val="18"/>
              </w:rPr>
            </w:pPr>
            <w:r w:rsidRPr="00BE78B0">
              <w:rPr>
                <w:rFonts w:ascii="Arial" w:hAnsi="Arial"/>
                <w:b/>
                <w:sz w:val="18"/>
              </w:rPr>
              <w:t xml:space="preserve">Measured quantity </w:t>
            </w:r>
            <w:proofErr w:type="gramStart"/>
            <w:r w:rsidRPr="00BE78B0">
              <w:rPr>
                <w:rFonts w:ascii="Arial" w:hAnsi="Arial"/>
                <w:b/>
                <w:sz w:val="18"/>
              </w:rPr>
              <w:t>value(</w:t>
            </w:r>
            <w:proofErr w:type="gramEnd"/>
            <w:r w:rsidRPr="00BE78B0">
              <w:rPr>
                <w:rFonts w:ascii="Arial" w:hAnsi="Arial"/>
                <w:b/>
                <w:sz w:val="18"/>
              </w:rPr>
              <w:t xml:space="preserve">difference in measured </w:t>
            </w:r>
            <w:r>
              <w:rPr>
                <w:rFonts w:ascii="Arial" w:hAnsi="Arial"/>
                <w:b/>
                <w:sz w:val="18"/>
              </w:rPr>
              <w:t>SINR</w:t>
            </w:r>
            <w:r w:rsidRPr="00BE78B0">
              <w:rPr>
                <w:rFonts w:ascii="Arial" w:hAnsi="Arial"/>
                <w:b/>
                <w:sz w:val="18"/>
              </w:rPr>
              <w:t xml:space="preserve"> from strongest </w:t>
            </w:r>
            <w:r>
              <w:rPr>
                <w:rFonts w:ascii="Arial" w:hAnsi="Arial"/>
                <w:b/>
                <w:sz w:val="18"/>
              </w:rPr>
              <w:t>SINR</w:t>
            </w:r>
            <w:r w:rsidRPr="00BE78B0">
              <w:rPr>
                <w:rFonts w:ascii="Arial" w:hAnsi="Arial"/>
                <w:b/>
                <w:sz w:val="18"/>
              </w:rPr>
              <w:t>)</w:t>
            </w:r>
          </w:p>
        </w:tc>
        <w:tc>
          <w:tcPr>
            <w:tcW w:w="883" w:type="dxa"/>
            <w:shd w:val="clear" w:color="auto" w:fill="auto"/>
            <w:noWrap/>
            <w:hideMark/>
          </w:tcPr>
          <w:p w14:paraId="1351F12A" w14:textId="77777777" w:rsidR="00DB1A36" w:rsidRPr="00BE78B0" w:rsidRDefault="00DB1A36" w:rsidP="00DB1A36">
            <w:pPr>
              <w:keepNext/>
              <w:keepLines/>
              <w:jc w:val="center"/>
              <w:rPr>
                <w:rFonts w:ascii="Arial" w:hAnsi="Arial"/>
                <w:b/>
                <w:sz w:val="18"/>
              </w:rPr>
            </w:pPr>
            <w:r w:rsidRPr="00BE78B0">
              <w:rPr>
                <w:rFonts w:ascii="Arial" w:hAnsi="Arial"/>
                <w:b/>
                <w:sz w:val="18"/>
              </w:rPr>
              <w:t>Unit</w:t>
            </w:r>
          </w:p>
        </w:tc>
      </w:tr>
      <w:tr w:rsidR="00DB1A36" w:rsidRPr="00BE78B0" w14:paraId="52E46CE2" w14:textId="77777777" w:rsidTr="00DB1A36">
        <w:trPr>
          <w:trHeight w:val="300"/>
          <w:jc w:val="center"/>
        </w:trPr>
        <w:tc>
          <w:tcPr>
            <w:tcW w:w="1817" w:type="dxa"/>
            <w:shd w:val="clear" w:color="auto" w:fill="auto"/>
            <w:noWrap/>
            <w:hideMark/>
          </w:tcPr>
          <w:p w14:paraId="3C59D938"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_0</w:t>
            </w:r>
          </w:p>
        </w:tc>
        <w:tc>
          <w:tcPr>
            <w:tcW w:w="3034" w:type="dxa"/>
          </w:tcPr>
          <w:p w14:paraId="5DEF0E50" w14:textId="77777777" w:rsidR="00DB1A36" w:rsidRPr="00BE78B0" w:rsidRDefault="00DB1A36" w:rsidP="00DB1A36">
            <w:pPr>
              <w:keepNext/>
              <w:keepLines/>
              <w:rPr>
                <w:rFonts w:ascii="Arial" w:hAnsi="Arial"/>
                <w:sz w:val="18"/>
              </w:rPr>
            </w:pPr>
            <w:r w:rsidRPr="00BE78B0">
              <w:rPr>
                <w:rFonts w:ascii="Arial" w:hAnsi="Arial"/>
                <w:sz w:val="18"/>
              </w:rPr>
              <w:t>0</w:t>
            </w:r>
            <w:r w:rsidRPr="00BE78B0">
              <w:rPr>
                <w:rFonts w:ascii="Arial" w:hAnsi="Arial" w:hint="eastAsia"/>
                <w:sz w:val="18"/>
              </w:rPr>
              <w:t>≥Δ</w:t>
            </w:r>
            <w:r>
              <w:rPr>
                <w:rFonts w:ascii="Arial" w:hAnsi="Arial"/>
                <w:sz w:val="18"/>
              </w:rPr>
              <w:t>SINR</w:t>
            </w:r>
            <w:r w:rsidRPr="00BE78B0">
              <w:rPr>
                <w:rFonts w:ascii="Arial" w:hAnsi="Arial"/>
                <w:sz w:val="18"/>
              </w:rPr>
              <w:t>&gt;-2</w:t>
            </w:r>
          </w:p>
        </w:tc>
        <w:tc>
          <w:tcPr>
            <w:tcW w:w="883" w:type="dxa"/>
            <w:shd w:val="clear" w:color="auto" w:fill="auto"/>
            <w:noWrap/>
            <w:hideMark/>
          </w:tcPr>
          <w:p w14:paraId="3704EC27"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42E84DCC" w14:textId="77777777" w:rsidTr="00DB1A36">
        <w:trPr>
          <w:trHeight w:val="300"/>
          <w:jc w:val="center"/>
        </w:trPr>
        <w:tc>
          <w:tcPr>
            <w:tcW w:w="1817" w:type="dxa"/>
            <w:shd w:val="clear" w:color="auto" w:fill="auto"/>
            <w:noWrap/>
          </w:tcPr>
          <w:p w14:paraId="2031F657"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w:t>
            </w:r>
          </w:p>
        </w:tc>
        <w:tc>
          <w:tcPr>
            <w:tcW w:w="3034" w:type="dxa"/>
          </w:tcPr>
          <w:p w14:paraId="37C43216" w14:textId="77777777" w:rsidR="00DB1A36" w:rsidRPr="00BE78B0" w:rsidRDefault="00DB1A36" w:rsidP="00DB1A36">
            <w:pPr>
              <w:keepNext/>
              <w:keepLines/>
              <w:rPr>
                <w:rFonts w:ascii="Arial" w:hAnsi="Arial"/>
                <w:sz w:val="18"/>
              </w:rPr>
            </w:pPr>
            <w:r w:rsidRPr="00BE78B0">
              <w:rPr>
                <w:rFonts w:ascii="Arial" w:hAnsi="Arial"/>
                <w:sz w:val="18"/>
              </w:rPr>
              <w:t>-2</w:t>
            </w:r>
            <w:r w:rsidRPr="00BE78B0">
              <w:rPr>
                <w:rFonts w:ascii="Arial" w:hAnsi="Arial" w:hint="eastAsia"/>
                <w:sz w:val="18"/>
              </w:rPr>
              <w:t>≥Δ</w:t>
            </w:r>
            <w:r>
              <w:rPr>
                <w:rFonts w:ascii="Arial" w:hAnsi="Arial"/>
                <w:sz w:val="18"/>
              </w:rPr>
              <w:t>SINR</w:t>
            </w:r>
            <w:r w:rsidRPr="00BE78B0">
              <w:rPr>
                <w:rFonts w:ascii="Arial" w:hAnsi="Arial"/>
                <w:sz w:val="18"/>
              </w:rPr>
              <w:t>&gt;-4</w:t>
            </w:r>
          </w:p>
        </w:tc>
        <w:tc>
          <w:tcPr>
            <w:tcW w:w="883" w:type="dxa"/>
            <w:shd w:val="clear" w:color="auto" w:fill="auto"/>
            <w:noWrap/>
          </w:tcPr>
          <w:p w14:paraId="7CC23E98"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5BC62CB7" w14:textId="77777777" w:rsidTr="00DB1A36">
        <w:trPr>
          <w:trHeight w:val="300"/>
          <w:jc w:val="center"/>
        </w:trPr>
        <w:tc>
          <w:tcPr>
            <w:tcW w:w="1817" w:type="dxa"/>
            <w:shd w:val="clear" w:color="auto" w:fill="auto"/>
            <w:noWrap/>
          </w:tcPr>
          <w:p w14:paraId="64FD5942"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_2</w:t>
            </w:r>
          </w:p>
        </w:tc>
        <w:tc>
          <w:tcPr>
            <w:tcW w:w="3034" w:type="dxa"/>
          </w:tcPr>
          <w:p w14:paraId="6656241F" w14:textId="77777777" w:rsidR="00DB1A36" w:rsidRPr="00BE78B0" w:rsidRDefault="00DB1A36" w:rsidP="00DB1A36">
            <w:pPr>
              <w:keepNext/>
              <w:keepLines/>
              <w:rPr>
                <w:rFonts w:ascii="Arial" w:hAnsi="Arial"/>
                <w:sz w:val="18"/>
              </w:rPr>
            </w:pPr>
            <w:r w:rsidRPr="00BE78B0">
              <w:rPr>
                <w:rFonts w:ascii="Arial" w:hAnsi="Arial"/>
                <w:sz w:val="18"/>
              </w:rPr>
              <w:t>-4</w:t>
            </w:r>
            <w:r w:rsidRPr="00BE78B0">
              <w:rPr>
                <w:rFonts w:ascii="Arial" w:hAnsi="Arial" w:hint="eastAsia"/>
                <w:sz w:val="18"/>
              </w:rPr>
              <w:t>≥Δ</w:t>
            </w:r>
            <w:r>
              <w:rPr>
                <w:rFonts w:ascii="Arial" w:hAnsi="Arial"/>
                <w:sz w:val="18"/>
              </w:rPr>
              <w:t>SINR</w:t>
            </w:r>
            <w:r w:rsidRPr="00BE78B0">
              <w:rPr>
                <w:rFonts w:ascii="Arial" w:hAnsi="Arial"/>
                <w:sz w:val="18"/>
              </w:rPr>
              <w:t>&gt;-6</w:t>
            </w:r>
          </w:p>
        </w:tc>
        <w:tc>
          <w:tcPr>
            <w:tcW w:w="883" w:type="dxa"/>
            <w:shd w:val="clear" w:color="auto" w:fill="auto"/>
            <w:noWrap/>
          </w:tcPr>
          <w:p w14:paraId="11B4AFBA"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7BD31255" w14:textId="77777777" w:rsidTr="00DB1A36">
        <w:trPr>
          <w:trHeight w:val="300"/>
          <w:jc w:val="center"/>
        </w:trPr>
        <w:tc>
          <w:tcPr>
            <w:tcW w:w="1817" w:type="dxa"/>
            <w:shd w:val="clear" w:color="auto" w:fill="auto"/>
            <w:noWrap/>
          </w:tcPr>
          <w:p w14:paraId="5CAE4085"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_3</w:t>
            </w:r>
          </w:p>
        </w:tc>
        <w:tc>
          <w:tcPr>
            <w:tcW w:w="3034" w:type="dxa"/>
          </w:tcPr>
          <w:p w14:paraId="23EE1891" w14:textId="77777777" w:rsidR="00DB1A36" w:rsidRPr="00BE78B0" w:rsidRDefault="00DB1A36" w:rsidP="00DB1A36">
            <w:pPr>
              <w:keepNext/>
              <w:keepLines/>
              <w:rPr>
                <w:rFonts w:ascii="Arial" w:hAnsi="Arial"/>
                <w:sz w:val="18"/>
              </w:rPr>
            </w:pPr>
            <w:r w:rsidRPr="00BE78B0">
              <w:rPr>
                <w:rFonts w:ascii="Arial" w:hAnsi="Arial"/>
                <w:sz w:val="18"/>
              </w:rPr>
              <w:t>-6</w:t>
            </w:r>
            <w:r w:rsidRPr="00BE78B0">
              <w:rPr>
                <w:rFonts w:ascii="Arial" w:hAnsi="Arial" w:hint="eastAsia"/>
                <w:sz w:val="18"/>
              </w:rPr>
              <w:t>≥Δ</w:t>
            </w:r>
            <w:r>
              <w:rPr>
                <w:rFonts w:ascii="Arial" w:hAnsi="Arial"/>
                <w:sz w:val="18"/>
              </w:rPr>
              <w:t>SINR</w:t>
            </w:r>
            <w:r w:rsidRPr="00BE78B0">
              <w:rPr>
                <w:rFonts w:ascii="Arial" w:hAnsi="Arial"/>
                <w:sz w:val="18"/>
              </w:rPr>
              <w:t>&gt;-8</w:t>
            </w:r>
          </w:p>
        </w:tc>
        <w:tc>
          <w:tcPr>
            <w:tcW w:w="883" w:type="dxa"/>
            <w:shd w:val="clear" w:color="auto" w:fill="auto"/>
            <w:noWrap/>
          </w:tcPr>
          <w:p w14:paraId="00313BE3"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1F536AC0" w14:textId="77777777" w:rsidTr="00DB1A36">
        <w:trPr>
          <w:trHeight w:val="300"/>
          <w:jc w:val="center"/>
        </w:trPr>
        <w:tc>
          <w:tcPr>
            <w:tcW w:w="1817" w:type="dxa"/>
            <w:shd w:val="clear" w:color="auto" w:fill="auto"/>
            <w:noWrap/>
          </w:tcPr>
          <w:p w14:paraId="6B7340C9"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_4</w:t>
            </w:r>
          </w:p>
        </w:tc>
        <w:tc>
          <w:tcPr>
            <w:tcW w:w="3034" w:type="dxa"/>
          </w:tcPr>
          <w:p w14:paraId="3F895BA0" w14:textId="77777777" w:rsidR="00DB1A36" w:rsidRPr="00BE78B0" w:rsidRDefault="00DB1A36" w:rsidP="00DB1A36">
            <w:pPr>
              <w:keepNext/>
              <w:keepLines/>
              <w:rPr>
                <w:rFonts w:ascii="Arial" w:hAnsi="Arial"/>
                <w:sz w:val="18"/>
              </w:rPr>
            </w:pPr>
            <w:r w:rsidRPr="00BE78B0">
              <w:rPr>
                <w:rFonts w:ascii="Arial" w:hAnsi="Arial"/>
                <w:sz w:val="18"/>
              </w:rPr>
              <w:t>-8</w:t>
            </w:r>
            <w:r w:rsidRPr="00BE78B0">
              <w:rPr>
                <w:rFonts w:ascii="Arial" w:hAnsi="Arial" w:hint="eastAsia"/>
                <w:sz w:val="18"/>
              </w:rPr>
              <w:t>≥Δ</w:t>
            </w:r>
            <w:r>
              <w:rPr>
                <w:rFonts w:ascii="Arial" w:hAnsi="Arial"/>
                <w:sz w:val="18"/>
              </w:rPr>
              <w:t>SINR</w:t>
            </w:r>
            <w:r w:rsidRPr="00BE78B0">
              <w:rPr>
                <w:rFonts w:ascii="Arial" w:hAnsi="Arial"/>
                <w:sz w:val="18"/>
              </w:rPr>
              <w:t>&gt;-10</w:t>
            </w:r>
          </w:p>
        </w:tc>
        <w:tc>
          <w:tcPr>
            <w:tcW w:w="883" w:type="dxa"/>
            <w:shd w:val="clear" w:color="auto" w:fill="auto"/>
            <w:noWrap/>
          </w:tcPr>
          <w:p w14:paraId="138CE5AA"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16BAE04F" w14:textId="77777777" w:rsidTr="00DB1A36">
        <w:trPr>
          <w:trHeight w:val="300"/>
          <w:jc w:val="center"/>
        </w:trPr>
        <w:tc>
          <w:tcPr>
            <w:tcW w:w="1817" w:type="dxa"/>
            <w:shd w:val="clear" w:color="auto" w:fill="auto"/>
            <w:noWrap/>
          </w:tcPr>
          <w:p w14:paraId="5E32FFDF"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_5</w:t>
            </w:r>
          </w:p>
        </w:tc>
        <w:tc>
          <w:tcPr>
            <w:tcW w:w="3034" w:type="dxa"/>
          </w:tcPr>
          <w:p w14:paraId="658EE9B9" w14:textId="77777777" w:rsidR="00DB1A36" w:rsidRPr="00BE78B0" w:rsidRDefault="00DB1A36" w:rsidP="00DB1A36">
            <w:pPr>
              <w:keepNext/>
              <w:keepLines/>
              <w:rPr>
                <w:rFonts w:ascii="Arial" w:hAnsi="Arial"/>
                <w:sz w:val="18"/>
              </w:rPr>
            </w:pPr>
            <w:r w:rsidRPr="00BE78B0">
              <w:rPr>
                <w:rFonts w:ascii="Arial" w:hAnsi="Arial"/>
                <w:sz w:val="18"/>
              </w:rPr>
              <w:t>-10</w:t>
            </w:r>
            <w:r w:rsidRPr="00BE78B0">
              <w:rPr>
                <w:rFonts w:ascii="Arial" w:hAnsi="Arial" w:hint="eastAsia"/>
                <w:sz w:val="18"/>
              </w:rPr>
              <w:t>≥Δ</w:t>
            </w:r>
            <w:r>
              <w:rPr>
                <w:rFonts w:ascii="Arial" w:hAnsi="Arial"/>
                <w:sz w:val="18"/>
              </w:rPr>
              <w:t>SINR</w:t>
            </w:r>
            <w:r w:rsidRPr="00BE78B0">
              <w:rPr>
                <w:rFonts w:ascii="Arial" w:hAnsi="Arial"/>
                <w:sz w:val="18"/>
              </w:rPr>
              <w:t>&gt;-12</w:t>
            </w:r>
          </w:p>
        </w:tc>
        <w:tc>
          <w:tcPr>
            <w:tcW w:w="883" w:type="dxa"/>
            <w:shd w:val="clear" w:color="auto" w:fill="auto"/>
            <w:noWrap/>
          </w:tcPr>
          <w:p w14:paraId="36A944A3"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64719065" w14:textId="77777777" w:rsidTr="00DB1A36">
        <w:trPr>
          <w:trHeight w:val="300"/>
          <w:jc w:val="center"/>
        </w:trPr>
        <w:tc>
          <w:tcPr>
            <w:tcW w:w="1817" w:type="dxa"/>
            <w:shd w:val="clear" w:color="auto" w:fill="auto"/>
            <w:noWrap/>
          </w:tcPr>
          <w:p w14:paraId="1A3BE7EE"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_6</w:t>
            </w:r>
          </w:p>
        </w:tc>
        <w:tc>
          <w:tcPr>
            <w:tcW w:w="3034" w:type="dxa"/>
          </w:tcPr>
          <w:p w14:paraId="073D55E7" w14:textId="77777777" w:rsidR="00DB1A36" w:rsidRPr="00BE78B0" w:rsidRDefault="00DB1A36" w:rsidP="00DB1A36">
            <w:pPr>
              <w:keepNext/>
              <w:keepLines/>
              <w:rPr>
                <w:rFonts w:ascii="Arial" w:hAnsi="Arial"/>
                <w:sz w:val="18"/>
              </w:rPr>
            </w:pPr>
            <w:r w:rsidRPr="00BE78B0">
              <w:rPr>
                <w:rFonts w:ascii="Arial" w:hAnsi="Arial"/>
                <w:sz w:val="18"/>
              </w:rPr>
              <w:t>-12</w:t>
            </w:r>
            <w:r w:rsidRPr="00BE78B0">
              <w:rPr>
                <w:rFonts w:ascii="Arial" w:hAnsi="Arial" w:hint="eastAsia"/>
                <w:sz w:val="18"/>
              </w:rPr>
              <w:t>≥Δ</w:t>
            </w:r>
            <w:r>
              <w:rPr>
                <w:rFonts w:ascii="Arial" w:hAnsi="Arial"/>
                <w:sz w:val="18"/>
              </w:rPr>
              <w:t>SINR</w:t>
            </w:r>
            <w:r w:rsidRPr="00BE78B0">
              <w:rPr>
                <w:rFonts w:ascii="Arial" w:hAnsi="Arial"/>
                <w:sz w:val="18"/>
              </w:rPr>
              <w:t>&gt;-14</w:t>
            </w:r>
          </w:p>
        </w:tc>
        <w:tc>
          <w:tcPr>
            <w:tcW w:w="883" w:type="dxa"/>
            <w:shd w:val="clear" w:color="auto" w:fill="auto"/>
            <w:noWrap/>
          </w:tcPr>
          <w:p w14:paraId="57153A7C"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7DC80267" w14:textId="77777777" w:rsidTr="00DB1A36">
        <w:trPr>
          <w:trHeight w:val="300"/>
          <w:jc w:val="center"/>
        </w:trPr>
        <w:tc>
          <w:tcPr>
            <w:tcW w:w="1817" w:type="dxa"/>
            <w:shd w:val="clear" w:color="auto" w:fill="auto"/>
            <w:noWrap/>
          </w:tcPr>
          <w:p w14:paraId="73BD5B5D"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_7</w:t>
            </w:r>
          </w:p>
        </w:tc>
        <w:tc>
          <w:tcPr>
            <w:tcW w:w="3034" w:type="dxa"/>
          </w:tcPr>
          <w:p w14:paraId="4266F579" w14:textId="77777777" w:rsidR="00DB1A36" w:rsidRPr="00BE78B0" w:rsidRDefault="00DB1A36" w:rsidP="00DB1A36">
            <w:pPr>
              <w:keepNext/>
              <w:keepLines/>
              <w:rPr>
                <w:rFonts w:ascii="Arial" w:hAnsi="Arial"/>
                <w:sz w:val="18"/>
              </w:rPr>
            </w:pPr>
            <w:r w:rsidRPr="00BE78B0">
              <w:rPr>
                <w:rFonts w:ascii="Arial" w:hAnsi="Arial"/>
                <w:sz w:val="18"/>
              </w:rPr>
              <w:t>-14</w:t>
            </w:r>
            <w:r w:rsidRPr="00BE78B0">
              <w:rPr>
                <w:rFonts w:ascii="Arial" w:hAnsi="Arial" w:hint="eastAsia"/>
                <w:sz w:val="18"/>
              </w:rPr>
              <w:t>≥Δ</w:t>
            </w:r>
            <w:r>
              <w:rPr>
                <w:rFonts w:ascii="Arial" w:hAnsi="Arial"/>
                <w:sz w:val="18"/>
              </w:rPr>
              <w:t>SINR</w:t>
            </w:r>
            <w:r w:rsidRPr="00BE78B0">
              <w:rPr>
                <w:rFonts w:ascii="Arial" w:hAnsi="Arial"/>
                <w:sz w:val="18"/>
              </w:rPr>
              <w:t>&gt;-16</w:t>
            </w:r>
          </w:p>
        </w:tc>
        <w:tc>
          <w:tcPr>
            <w:tcW w:w="883" w:type="dxa"/>
            <w:shd w:val="clear" w:color="auto" w:fill="auto"/>
            <w:noWrap/>
          </w:tcPr>
          <w:p w14:paraId="02E3F203"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1BA907A5" w14:textId="77777777" w:rsidTr="00DB1A36">
        <w:trPr>
          <w:trHeight w:val="300"/>
          <w:jc w:val="center"/>
        </w:trPr>
        <w:tc>
          <w:tcPr>
            <w:tcW w:w="1817" w:type="dxa"/>
            <w:shd w:val="clear" w:color="auto" w:fill="auto"/>
            <w:noWrap/>
          </w:tcPr>
          <w:p w14:paraId="7D1114CA"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_8</w:t>
            </w:r>
          </w:p>
        </w:tc>
        <w:tc>
          <w:tcPr>
            <w:tcW w:w="3034" w:type="dxa"/>
          </w:tcPr>
          <w:p w14:paraId="13578564" w14:textId="77777777" w:rsidR="00DB1A36" w:rsidRPr="00BE78B0" w:rsidRDefault="00DB1A36" w:rsidP="00DB1A36">
            <w:pPr>
              <w:keepNext/>
              <w:keepLines/>
              <w:rPr>
                <w:rFonts w:ascii="Arial" w:hAnsi="Arial"/>
                <w:sz w:val="18"/>
              </w:rPr>
            </w:pPr>
            <w:r w:rsidRPr="00BE78B0">
              <w:rPr>
                <w:rFonts w:ascii="Arial" w:hAnsi="Arial"/>
                <w:sz w:val="18"/>
              </w:rPr>
              <w:t>-16</w:t>
            </w:r>
            <w:r w:rsidRPr="00BE78B0">
              <w:rPr>
                <w:rFonts w:ascii="Arial" w:hAnsi="Arial" w:hint="eastAsia"/>
                <w:sz w:val="18"/>
              </w:rPr>
              <w:t>≥Δ</w:t>
            </w:r>
            <w:r>
              <w:rPr>
                <w:rFonts w:ascii="Arial" w:hAnsi="Arial"/>
                <w:sz w:val="18"/>
              </w:rPr>
              <w:t>SINR</w:t>
            </w:r>
            <w:r w:rsidRPr="00BE78B0">
              <w:rPr>
                <w:rFonts w:ascii="Arial" w:hAnsi="Arial"/>
                <w:sz w:val="18"/>
              </w:rPr>
              <w:t>&gt;-18</w:t>
            </w:r>
          </w:p>
        </w:tc>
        <w:tc>
          <w:tcPr>
            <w:tcW w:w="883" w:type="dxa"/>
            <w:shd w:val="clear" w:color="auto" w:fill="auto"/>
            <w:noWrap/>
          </w:tcPr>
          <w:p w14:paraId="1FA5187C"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0DF39227" w14:textId="77777777" w:rsidTr="00DB1A36">
        <w:trPr>
          <w:trHeight w:val="300"/>
          <w:jc w:val="center"/>
        </w:trPr>
        <w:tc>
          <w:tcPr>
            <w:tcW w:w="1817" w:type="dxa"/>
            <w:shd w:val="clear" w:color="auto" w:fill="auto"/>
            <w:noWrap/>
          </w:tcPr>
          <w:p w14:paraId="3E96FA11"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_9</w:t>
            </w:r>
          </w:p>
        </w:tc>
        <w:tc>
          <w:tcPr>
            <w:tcW w:w="3034" w:type="dxa"/>
          </w:tcPr>
          <w:p w14:paraId="41042FB3" w14:textId="77777777" w:rsidR="00DB1A36" w:rsidRPr="00BE78B0" w:rsidRDefault="00DB1A36" w:rsidP="00DB1A36">
            <w:pPr>
              <w:keepNext/>
              <w:keepLines/>
              <w:rPr>
                <w:rFonts w:ascii="Arial" w:hAnsi="Arial"/>
                <w:sz w:val="18"/>
              </w:rPr>
            </w:pPr>
            <w:r w:rsidRPr="00BE78B0">
              <w:rPr>
                <w:rFonts w:ascii="Arial" w:hAnsi="Arial"/>
                <w:sz w:val="18"/>
              </w:rPr>
              <w:t>-18</w:t>
            </w:r>
            <w:r w:rsidRPr="00BE78B0">
              <w:rPr>
                <w:rFonts w:ascii="Arial" w:hAnsi="Arial" w:hint="eastAsia"/>
                <w:sz w:val="18"/>
              </w:rPr>
              <w:t>≥Δ</w:t>
            </w:r>
            <w:r>
              <w:rPr>
                <w:rFonts w:ascii="Arial" w:hAnsi="Arial"/>
                <w:sz w:val="18"/>
              </w:rPr>
              <w:t>SINR</w:t>
            </w:r>
            <w:r w:rsidRPr="00BE78B0">
              <w:rPr>
                <w:rFonts w:ascii="Arial" w:hAnsi="Arial"/>
                <w:sz w:val="18"/>
              </w:rPr>
              <w:t>&gt;-20</w:t>
            </w:r>
          </w:p>
        </w:tc>
        <w:tc>
          <w:tcPr>
            <w:tcW w:w="883" w:type="dxa"/>
            <w:shd w:val="clear" w:color="auto" w:fill="auto"/>
            <w:noWrap/>
          </w:tcPr>
          <w:p w14:paraId="58A6B17B"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5ED46F7D" w14:textId="77777777" w:rsidTr="00DB1A36">
        <w:trPr>
          <w:trHeight w:val="300"/>
          <w:jc w:val="center"/>
        </w:trPr>
        <w:tc>
          <w:tcPr>
            <w:tcW w:w="1817" w:type="dxa"/>
            <w:shd w:val="clear" w:color="auto" w:fill="auto"/>
            <w:noWrap/>
          </w:tcPr>
          <w:p w14:paraId="543AAD2C"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_10</w:t>
            </w:r>
          </w:p>
        </w:tc>
        <w:tc>
          <w:tcPr>
            <w:tcW w:w="3034" w:type="dxa"/>
          </w:tcPr>
          <w:p w14:paraId="6A124401" w14:textId="77777777" w:rsidR="00DB1A36" w:rsidRPr="00BE78B0" w:rsidRDefault="00DB1A36" w:rsidP="00DB1A36">
            <w:pPr>
              <w:keepNext/>
              <w:keepLines/>
              <w:rPr>
                <w:rFonts w:ascii="Arial" w:hAnsi="Arial"/>
                <w:sz w:val="18"/>
              </w:rPr>
            </w:pPr>
            <w:r w:rsidRPr="00BE78B0">
              <w:rPr>
                <w:rFonts w:ascii="Arial" w:hAnsi="Arial"/>
                <w:sz w:val="18"/>
              </w:rPr>
              <w:t>-20</w:t>
            </w:r>
            <w:r w:rsidRPr="00BE78B0">
              <w:rPr>
                <w:rFonts w:ascii="Arial" w:hAnsi="Arial" w:hint="eastAsia"/>
                <w:sz w:val="18"/>
              </w:rPr>
              <w:t>≥Δ</w:t>
            </w:r>
            <w:r>
              <w:rPr>
                <w:rFonts w:ascii="Arial" w:hAnsi="Arial"/>
                <w:sz w:val="18"/>
              </w:rPr>
              <w:t>SINR</w:t>
            </w:r>
            <w:r w:rsidRPr="00BE78B0">
              <w:rPr>
                <w:rFonts w:ascii="Arial" w:hAnsi="Arial"/>
                <w:sz w:val="18"/>
              </w:rPr>
              <w:t>&gt;-22</w:t>
            </w:r>
          </w:p>
        </w:tc>
        <w:tc>
          <w:tcPr>
            <w:tcW w:w="883" w:type="dxa"/>
            <w:shd w:val="clear" w:color="auto" w:fill="auto"/>
            <w:noWrap/>
          </w:tcPr>
          <w:p w14:paraId="59C7BE17"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123A4" w14:paraId="27A678CC" w14:textId="77777777" w:rsidTr="00DB1A36">
        <w:trPr>
          <w:trHeight w:val="300"/>
          <w:jc w:val="center"/>
        </w:trPr>
        <w:tc>
          <w:tcPr>
            <w:tcW w:w="1817" w:type="dxa"/>
            <w:shd w:val="clear" w:color="auto" w:fill="auto"/>
            <w:noWrap/>
          </w:tcPr>
          <w:p w14:paraId="16C60746"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_11</w:t>
            </w:r>
          </w:p>
        </w:tc>
        <w:tc>
          <w:tcPr>
            <w:tcW w:w="3034" w:type="dxa"/>
          </w:tcPr>
          <w:p w14:paraId="4611BB62" w14:textId="77777777" w:rsidR="00DB1A36" w:rsidRPr="00BE78B0" w:rsidRDefault="00DB1A36" w:rsidP="00DB1A36">
            <w:pPr>
              <w:keepNext/>
              <w:keepLines/>
              <w:rPr>
                <w:rFonts w:ascii="Arial" w:hAnsi="Arial"/>
                <w:sz w:val="18"/>
              </w:rPr>
            </w:pPr>
            <w:r w:rsidRPr="00BE78B0">
              <w:rPr>
                <w:rFonts w:ascii="Arial" w:hAnsi="Arial"/>
                <w:sz w:val="18"/>
              </w:rPr>
              <w:t>-22</w:t>
            </w:r>
            <w:r w:rsidRPr="00BE78B0">
              <w:rPr>
                <w:rFonts w:ascii="Arial" w:hAnsi="Arial" w:hint="eastAsia"/>
                <w:sz w:val="18"/>
              </w:rPr>
              <w:t>≥Δ</w:t>
            </w:r>
            <w:r>
              <w:rPr>
                <w:rFonts w:ascii="Arial" w:hAnsi="Arial"/>
                <w:sz w:val="18"/>
              </w:rPr>
              <w:t>SINR</w:t>
            </w:r>
            <w:r w:rsidRPr="00BE78B0">
              <w:rPr>
                <w:rFonts w:ascii="Arial" w:hAnsi="Arial"/>
                <w:sz w:val="18"/>
              </w:rPr>
              <w:t>&gt;-24</w:t>
            </w:r>
          </w:p>
        </w:tc>
        <w:tc>
          <w:tcPr>
            <w:tcW w:w="883" w:type="dxa"/>
            <w:shd w:val="clear" w:color="auto" w:fill="auto"/>
            <w:noWrap/>
          </w:tcPr>
          <w:p w14:paraId="314E65DC"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0E31A0E6" w14:textId="77777777" w:rsidTr="00DB1A36">
        <w:trPr>
          <w:trHeight w:val="300"/>
          <w:jc w:val="center"/>
        </w:trPr>
        <w:tc>
          <w:tcPr>
            <w:tcW w:w="1817" w:type="dxa"/>
            <w:shd w:val="clear" w:color="auto" w:fill="auto"/>
            <w:noWrap/>
          </w:tcPr>
          <w:p w14:paraId="3874F5B6"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_12</w:t>
            </w:r>
          </w:p>
        </w:tc>
        <w:tc>
          <w:tcPr>
            <w:tcW w:w="3034" w:type="dxa"/>
          </w:tcPr>
          <w:p w14:paraId="7A032B85" w14:textId="77777777" w:rsidR="00DB1A36" w:rsidRPr="00BE78B0" w:rsidRDefault="00DB1A36" w:rsidP="00DB1A36">
            <w:pPr>
              <w:keepNext/>
              <w:keepLines/>
              <w:rPr>
                <w:rFonts w:ascii="Arial" w:hAnsi="Arial"/>
                <w:sz w:val="18"/>
              </w:rPr>
            </w:pPr>
            <w:r w:rsidRPr="00BE78B0">
              <w:rPr>
                <w:rFonts w:ascii="Arial" w:hAnsi="Arial"/>
                <w:sz w:val="18"/>
              </w:rPr>
              <w:t>-24</w:t>
            </w:r>
            <w:r w:rsidRPr="00BE78B0">
              <w:rPr>
                <w:rFonts w:ascii="Arial" w:hAnsi="Arial" w:hint="eastAsia"/>
                <w:sz w:val="18"/>
              </w:rPr>
              <w:t>≥Δ</w:t>
            </w:r>
            <w:r>
              <w:rPr>
                <w:rFonts w:ascii="Arial" w:hAnsi="Arial"/>
                <w:sz w:val="18"/>
              </w:rPr>
              <w:t>SINR</w:t>
            </w:r>
            <w:r w:rsidRPr="00BE78B0">
              <w:rPr>
                <w:rFonts w:ascii="Arial" w:hAnsi="Arial"/>
                <w:sz w:val="18"/>
              </w:rPr>
              <w:t>&gt;-26</w:t>
            </w:r>
          </w:p>
        </w:tc>
        <w:tc>
          <w:tcPr>
            <w:tcW w:w="883" w:type="dxa"/>
            <w:shd w:val="clear" w:color="auto" w:fill="auto"/>
            <w:noWrap/>
          </w:tcPr>
          <w:p w14:paraId="66A97670"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4D3FFD51" w14:textId="77777777" w:rsidTr="00DB1A36">
        <w:trPr>
          <w:trHeight w:val="300"/>
          <w:jc w:val="center"/>
        </w:trPr>
        <w:tc>
          <w:tcPr>
            <w:tcW w:w="1817" w:type="dxa"/>
            <w:shd w:val="clear" w:color="auto" w:fill="auto"/>
            <w:noWrap/>
          </w:tcPr>
          <w:p w14:paraId="20F654D9"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_13</w:t>
            </w:r>
          </w:p>
        </w:tc>
        <w:tc>
          <w:tcPr>
            <w:tcW w:w="3034" w:type="dxa"/>
          </w:tcPr>
          <w:p w14:paraId="2521D2A3" w14:textId="77777777" w:rsidR="00DB1A36" w:rsidRPr="00BE78B0" w:rsidRDefault="00DB1A36" w:rsidP="00DB1A36">
            <w:pPr>
              <w:keepNext/>
              <w:keepLines/>
              <w:rPr>
                <w:rFonts w:ascii="Arial" w:hAnsi="Arial"/>
                <w:sz w:val="18"/>
              </w:rPr>
            </w:pPr>
            <w:r w:rsidRPr="00BE78B0">
              <w:rPr>
                <w:rFonts w:ascii="Arial" w:hAnsi="Arial"/>
                <w:sz w:val="18"/>
              </w:rPr>
              <w:t>-26</w:t>
            </w:r>
            <w:r w:rsidRPr="00BE78B0">
              <w:rPr>
                <w:rFonts w:ascii="Arial" w:hAnsi="Arial" w:hint="eastAsia"/>
                <w:sz w:val="18"/>
              </w:rPr>
              <w:t>≥Δ</w:t>
            </w:r>
            <w:r>
              <w:rPr>
                <w:rFonts w:ascii="Arial" w:hAnsi="Arial"/>
                <w:sz w:val="18"/>
              </w:rPr>
              <w:t>SINR</w:t>
            </w:r>
            <w:r w:rsidRPr="00BE78B0">
              <w:rPr>
                <w:rFonts w:ascii="Arial" w:hAnsi="Arial"/>
                <w:sz w:val="18"/>
              </w:rPr>
              <w:t>&gt;-28</w:t>
            </w:r>
          </w:p>
        </w:tc>
        <w:tc>
          <w:tcPr>
            <w:tcW w:w="883" w:type="dxa"/>
            <w:shd w:val="clear" w:color="auto" w:fill="auto"/>
            <w:noWrap/>
          </w:tcPr>
          <w:p w14:paraId="1D9A8DD6"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445149FD" w14:textId="77777777" w:rsidTr="00DB1A36">
        <w:trPr>
          <w:trHeight w:val="300"/>
          <w:jc w:val="center"/>
        </w:trPr>
        <w:tc>
          <w:tcPr>
            <w:tcW w:w="1817" w:type="dxa"/>
            <w:shd w:val="clear" w:color="auto" w:fill="auto"/>
            <w:noWrap/>
          </w:tcPr>
          <w:p w14:paraId="2AE5FD92"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_14</w:t>
            </w:r>
          </w:p>
        </w:tc>
        <w:tc>
          <w:tcPr>
            <w:tcW w:w="3034" w:type="dxa"/>
          </w:tcPr>
          <w:p w14:paraId="543D8827" w14:textId="77777777" w:rsidR="00DB1A36" w:rsidRPr="00BE78B0" w:rsidRDefault="00DB1A36" w:rsidP="00DB1A36">
            <w:pPr>
              <w:keepNext/>
              <w:keepLines/>
              <w:rPr>
                <w:rFonts w:ascii="Arial" w:hAnsi="Arial"/>
                <w:sz w:val="18"/>
              </w:rPr>
            </w:pPr>
            <w:r w:rsidRPr="00BE78B0">
              <w:rPr>
                <w:rFonts w:ascii="Arial" w:hAnsi="Arial"/>
                <w:sz w:val="18"/>
              </w:rPr>
              <w:t>-28</w:t>
            </w:r>
            <w:r w:rsidRPr="00BE78B0">
              <w:rPr>
                <w:rFonts w:ascii="Arial" w:hAnsi="Arial" w:hint="eastAsia"/>
                <w:sz w:val="18"/>
              </w:rPr>
              <w:t>≥Δ</w:t>
            </w:r>
            <w:r>
              <w:rPr>
                <w:rFonts w:ascii="Arial" w:hAnsi="Arial"/>
                <w:sz w:val="18"/>
              </w:rPr>
              <w:t xml:space="preserve">SINR </w:t>
            </w:r>
          </w:p>
        </w:tc>
        <w:tc>
          <w:tcPr>
            <w:tcW w:w="883" w:type="dxa"/>
            <w:shd w:val="clear" w:color="auto" w:fill="auto"/>
            <w:noWrap/>
          </w:tcPr>
          <w:p w14:paraId="579D3042" w14:textId="77777777" w:rsidR="00DB1A36" w:rsidRPr="00BE78B0" w:rsidRDefault="00DB1A36" w:rsidP="00DB1A36">
            <w:pPr>
              <w:keepNext/>
              <w:keepLines/>
              <w:rPr>
                <w:rFonts w:ascii="Arial" w:hAnsi="Arial"/>
                <w:sz w:val="18"/>
              </w:rPr>
            </w:pPr>
            <w:r w:rsidRPr="00BE78B0">
              <w:rPr>
                <w:rFonts w:ascii="Arial" w:hAnsi="Arial"/>
                <w:sz w:val="18"/>
              </w:rPr>
              <w:t>dB</w:t>
            </w:r>
          </w:p>
        </w:tc>
      </w:tr>
      <w:tr w:rsidR="00DB1A36" w:rsidRPr="00BE78B0" w14:paraId="06E8FFF2" w14:textId="77777777" w:rsidTr="00DB1A36">
        <w:trPr>
          <w:trHeight w:val="300"/>
          <w:jc w:val="center"/>
        </w:trPr>
        <w:tc>
          <w:tcPr>
            <w:tcW w:w="1817" w:type="dxa"/>
            <w:shd w:val="clear" w:color="auto" w:fill="auto"/>
            <w:noWrap/>
          </w:tcPr>
          <w:p w14:paraId="7D904BF8" w14:textId="77777777" w:rsidR="00DB1A36" w:rsidRPr="00BE78B0" w:rsidRDefault="00DB1A36" w:rsidP="00DB1A36">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_15</w:t>
            </w:r>
          </w:p>
        </w:tc>
        <w:tc>
          <w:tcPr>
            <w:tcW w:w="3034" w:type="dxa"/>
          </w:tcPr>
          <w:p w14:paraId="23BF59DD" w14:textId="6C730817" w:rsidR="00DB1A36" w:rsidRPr="00BE78B0" w:rsidRDefault="00D1218B" w:rsidP="00DB1A36">
            <w:pPr>
              <w:keepNext/>
              <w:keepLines/>
              <w:rPr>
                <w:rFonts w:ascii="Arial" w:hAnsi="Arial"/>
                <w:sz w:val="18"/>
              </w:rPr>
            </w:pPr>
            <w:r>
              <w:rPr>
                <w:rFonts w:ascii="Arial" w:hAnsi="Arial"/>
                <w:sz w:val="18"/>
              </w:rPr>
              <w:t>Out of range</w:t>
            </w:r>
          </w:p>
        </w:tc>
        <w:tc>
          <w:tcPr>
            <w:tcW w:w="883" w:type="dxa"/>
            <w:shd w:val="clear" w:color="auto" w:fill="auto"/>
            <w:noWrap/>
          </w:tcPr>
          <w:p w14:paraId="7EE734FE" w14:textId="77777777" w:rsidR="00DB1A36" w:rsidRPr="00BE78B0" w:rsidRDefault="00DB1A36" w:rsidP="00DB1A36">
            <w:pPr>
              <w:keepNext/>
              <w:keepLines/>
              <w:rPr>
                <w:rFonts w:ascii="Arial" w:hAnsi="Arial"/>
                <w:sz w:val="18"/>
              </w:rPr>
            </w:pPr>
            <w:r w:rsidRPr="00BE78B0">
              <w:rPr>
                <w:rFonts w:ascii="Arial" w:hAnsi="Arial"/>
                <w:sz w:val="18"/>
              </w:rPr>
              <w:t>dB</w:t>
            </w:r>
          </w:p>
        </w:tc>
      </w:tr>
    </w:tbl>
    <w:p w14:paraId="3A8422D9" w14:textId="33AF8A35" w:rsidR="00DB1A36" w:rsidRDefault="00DB1A36" w:rsidP="009D1C4F">
      <w:pPr>
        <w:pStyle w:val="0Maintext"/>
        <w:spacing w:after="120" w:afterAutospacing="0" w:line="240" w:lineRule="auto"/>
        <w:ind w:firstLine="0"/>
        <w:rPr>
          <w:lang w:val="en-US"/>
        </w:rPr>
      </w:pPr>
    </w:p>
    <w:p w14:paraId="7055DBEF" w14:textId="01D1989B" w:rsidR="00DB1A36" w:rsidRPr="00BF487F" w:rsidRDefault="00DB1A36" w:rsidP="009D1C4F">
      <w:pPr>
        <w:pStyle w:val="0Maintext"/>
        <w:spacing w:after="120" w:afterAutospacing="0" w:line="240" w:lineRule="auto"/>
        <w:ind w:firstLine="0"/>
        <w:rPr>
          <w:b/>
          <w:bCs/>
          <w:i/>
          <w:iCs/>
          <w:lang w:val="en-US"/>
        </w:rPr>
      </w:pPr>
      <w:r w:rsidRPr="00BF487F">
        <w:rPr>
          <w:b/>
          <w:bCs/>
          <w:i/>
          <w:iCs/>
          <w:lang w:val="en-US"/>
        </w:rPr>
        <w:t>Proposal 4-1: The quantization of differential SINR in Table 4-2 should be supported.</w:t>
      </w:r>
    </w:p>
    <w:p w14:paraId="4D8FBF6C" w14:textId="25AE33A4" w:rsidR="00DB1A36" w:rsidRDefault="00DB1A36" w:rsidP="00DB1A36">
      <w:pPr>
        <w:pStyle w:val="Heading2"/>
      </w:pPr>
      <w:r>
        <w:t>Collision handling between L1-SINR report and other uplink signals</w:t>
      </w:r>
    </w:p>
    <w:p w14:paraId="70D683B9" w14:textId="70885667" w:rsidR="007E3054" w:rsidRDefault="00DB1A36" w:rsidP="009D1C4F">
      <w:pPr>
        <w:pStyle w:val="0Maintext"/>
        <w:spacing w:after="120" w:afterAutospacing="0" w:line="240" w:lineRule="auto"/>
        <w:ind w:firstLine="0"/>
        <w:rPr>
          <w:lang w:val="en-US"/>
        </w:rPr>
      </w:pPr>
      <w:r>
        <w:rPr>
          <w:lang w:val="en-US"/>
        </w:rPr>
        <w:t>The L1-SINR may be reported by PUCCH or PUSCH</w:t>
      </w:r>
      <w:r w:rsidR="007E3054">
        <w:rPr>
          <w:lang w:val="en-US"/>
        </w:rPr>
        <w:t>. Similar to L1-RSRP, L1-SINR is used for beam selection. Therefore, when it is collided with other uplink signals, a simple way is to reuse what is specified for collision handling between L1-RSRP report and other uplink signals.</w:t>
      </w:r>
    </w:p>
    <w:p w14:paraId="36DF0ACD" w14:textId="179514D9" w:rsidR="00DB1A36" w:rsidRPr="00BF487F" w:rsidRDefault="007E3054" w:rsidP="009D1C4F">
      <w:pPr>
        <w:pStyle w:val="0Maintext"/>
        <w:spacing w:after="120" w:afterAutospacing="0" w:line="240" w:lineRule="auto"/>
        <w:ind w:firstLine="0"/>
        <w:rPr>
          <w:i/>
          <w:iCs/>
          <w:lang w:val="en-US"/>
        </w:rPr>
      </w:pPr>
      <w:r w:rsidRPr="00BF487F">
        <w:rPr>
          <w:b/>
          <w:bCs/>
          <w:i/>
          <w:iCs/>
          <w:lang w:val="en-US"/>
        </w:rPr>
        <w:t xml:space="preserve">Proposal 4-2: When L1-SINR report is collided with other uplink signals, reuse </w:t>
      </w:r>
      <w:r w:rsidR="00232779">
        <w:rPr>
          <w:b/>
          <w:bCs/>
          <w:i/>
          <w:iCs/>
          <w:lang w:val="en-US"/>
        </w:rPr>
        <w:t xml:space="preserve">the </w:t>
      </w:r>
      <w:r w:rsidRPr="00BF487F">
        <w:rPr>
          <w:b/>
          <w:bCs/>
          <w:i/>
          <w:iCs/>
          <w:lang w:val="en-US"/>
        </w:rPr>
        <w:t xml:space="preserve">collision handling </w:t>
      </w:r>
      <w:r w:rsidR="00232779">
        <w:rPr>
          <w:b/>
          <w:bCs/>
          <w:i/>
          <w:iCs/>
          <w:lang w:val="en-US"/>
        </w:rPr>
        <w:t>scheme for L1-RSRP specified in Rel-15</w:t>
      </w:r>
      <w:r w:rsidRPr="00BF487F">
        <w:rPr>
          <w:b/>
          <w:bCs/>
          <w:i/>
          <w:iCs/>
          <w:lang w:val="en-US"/>
        </w:rPr>
        <w:t>.</w:t>
      </w:r>
      <w:r w:rsidRPr="00BF487F">
        <w:rPr>
          <w:i/>
          <w:iCs/>
          <w:lang w:val="en-US"/>
        </w:rPr>
        <w:t xml:space="preserve"> </w:t>
      </w:r>
    </w:p>
    <w:p w14:paraId="7FD106CD" w14:textId="68CAAC93" w:rsidR="007E3054" w:rsidRDefault="00CE2EA5" w:rsidP="007E3054">
      <w:pPr>
        <w:pStyle w:val="Heading2"/>
      </w:pPr>
      <w:r>
        <w:t>UE behavior on interference measurement</w:t>
      </w:r>
    </w:p>
    <w:p w14:paraId="737C2824" w14:textId="77777777" w:rsidR="00CB39B6" w:rsidRDefault="00CE2EA5" w:rsidP="009D1C4F">
      <w:pPr>
        <w:pStyle w:val="0Maintext"/>
        <w:spacing w:after="120" w:afterAutospacing="0" w:line="240" w:lineRule="auto"/>
        <w:ind w:firstLine="0"/>
        <w:rPr>
          <w:lang w:val="en-US"/>
        </w:rPr>
      </w:pPr>
      <w:r>
        <w:rPr>
          <w:lang w:val="en-US"/>
        </w:rPr>
        <w:t xml:space="preserve">It has been agreed that UE can be configured with L1-SINR measurement based on ZP-IMR only, NZP-IMR only and both ZP-IMR and NZP-IMR. </w:t>
      </w:r>
    </w:p>
    <w:p w14:paraId="5A15517C" w14:textId="77777777" w:rsidR="00CB39B6" w:rsidRDefault="00CE2EA5" w:rsidP="009D1C4F">
      <w:pPr>
        <w:pStyle w:val="0Maintext"/>
        <w:spacing w:after="120" w:afterAutospacing="0" w:line="240" w:lineRule="auto"/>
        <w:ind w:firstLine="0"/>
        <w:rPr>
          <w:lang w:val="en-US" w:eastAsia="zh-CN"/>
        </w:rPr>
      </w:pPr>
      <w:r>
        <w:rPr>
          <w:lang w:val="en-US" w:eastAsia="zh-CN"/>
        </w:rPr>
        <w:t xml:space="preserve">For ZP-IMR based, the interference should be based on the receiving power of resource element </w:t>
      </w:r>
      <w:r w:rsidR="00CB39B6">
        <w:rPr>
          <w:lang w:val="en-US" w:eastAsia="zh-CN"/>
        </w:rPr>
        <w:t xml:space="preserve">for IMR. </w:t>
      </w:r>
      <w:proofErr w:type="gramStart"/>
      <w:r w:rsidR="00CB39B6">
        <w:rPr>
          <w:lang w:val="en-US" w:eastAsia="zh-CN"/>
        </w:rPr>
        <w:t>So</w:t>
      </w:r>
      <w:proofErr w:type="gramEnd"/>
      <w:r w:rsidR="00CB39B6">
        <w:rPr>
          <w:lang w:val="en-US" w:eastAsia="zh-CN"/>
        </w:rPr>
        <w:t xml:space="preserve"> all the signal received from the resource elements should be counted as interference. </w:t>
      </w:r>
    </w:p>
    <w:p w14:paraId="7D68CA3A" w14:textId="2C332BC5" w:rsidR="00CE2EA5" w:rsidRDefault="00CB39B6" w:rsidP="009D1C4F">
      <w:pPr>
        <w:pStyle w:val="0Maintext"/>
        <w:spacing w:after="120" w:afterAutospacing="0" w:line="240" w:lineRule="auto"/>
        <w:ind w:firstLine="0"/>
        <w:rPr>
          <w:lang w:val="en-US" w:eastAsia="zh-CN"/>
        </w:rPr>
      </w:pPr>
      <w:r>
        <w:rPr>
          <w:lang w:val="en-US" w:eastAsia="zh-CN"/>
        </w:rPr>
        <w:t>For NZP-IMR based, currently there are two options:</w:t>
      </w:r>
    </w:p>
    <w:p w14:paraId="4222E275" w14:textId="3F57A8FF" w:rsidR="00CB39B6" w:rsidRDefault="00CB39B6" w:rsidP="00C2111A">
      <w:pPr>
        <w:pStyle w:val="0Maintext"/>
        <w:numPr>
          <w:ilvl w:val="0"/>
          <w:numId w:val="32"/>
        </w:numPr>
        <w:spacing w:after="120" w:afterAutospacing="0" w:line="240" w:lineRule="auto"/>
        <w:rPr>
          <w:lang w:val="en-US" w:eastAsia="zh-CN"/>
        </w:rPr>
      </w:pPr>
      <w:r>
        <w:rPr>
          <w:lang w:val="en-US" w:eastAsia="zh-CN"/>
        </w:rPr>
        <w:t>Option 1: Interference is measured based on the channel energy of NZP-IMR</w:t>
      </w:r>
    </w:p>
    <w:p w14:paraId="678F6921" w14:textId="3EC8B618" w:rsidR="00CB39B6" w:rsidRDefault="00CB39B6" w:rsidP="00C2111A">
      <w:pPr>
        <w:pStyle w:val="0Maintext"/>
        <w:numPr>
          <w:ilvl w:val="0"/>
          <w:numId w:val="32"/>
        </w:numPr>
        <w:spacing w:after="120" w:afterAutospacing="0" w:line="240" w:lineRule="auto"/>
        <w:rPr>
          <w:lang w:val="en-US" w:eastAsia="zh-CN"/>
        </w:rPr>
      </w:pPr>
      <w:r>
        <w:rPr>
          <w:lang w:val="en-US" w:eastAsia="zh-CN"/>
        </w:rPr>
        <w:t xml:space="preserve">Option 2: Interference is measured based on the residual energy of REs for NZP-IMR excluding the channel energy </w:t>
      </w:r>
    </w:p>
    <w:p w14:paraId="31B3381E" w14:textId="36271645" w:rsidR="00CE2EA5" w:rsidRDefault="00CB39B6" w:rsidP="009D1C4F">
      <w:pPr>
        <w:pStyle w:val="0Maintext"/>
        <w:spacing w:after="120" w:afterAutospacing="0" w:line="240" w:lineRule="auto"/>
        <w:ind w:firstLine="0"/>
        <w:rPr>
          <w:lang w:val="en-US" w:eastAsia="zh-CN"/>
        </w:rPr>
      </w:pPr>
      <w:r>
        <w:rPr>
          <w:lang w:val="en-US" w:eastAsia="zh-CN"/>
        </w:rPr>
        <w:t>The total receiving power for resource element of NZP-IMR can be given by:</w:t>
      </w:r>
    </w:p>
    <w:p w14:paraId="148E2FE2" w14:textId="42D0091B" w:rsidR="00CB39B6" w:rsidRDefault="003D51F2" w:rsidP="009D1C4F">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total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IMR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other</m:t>
              </m:r>
            </m:sub>
          </m:sSub>
        </m:oMath>
      </m:oMathPara>
    </w:p>
    <w:p w14:paraId="4FA38431" w14:textId="4C4677D6" w:rsidR="00CB39B6" w:rsidRDefault="00CB39B6" w:rsidP="009D1C4F">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IMR</m:t>
            </m:r>
          </m:sub>
        </m:sSub>
      </m:oMath>
      <w:r>
        <w:rPr>
          <w:lang w:val="en-US" w:eastAsia="zh-CN"/>
        </w:rPr>
        <w:t xml:space="preserve"> indicates the channel energy of NZP-IMR,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other</m:t>
            </m:r>
          </m:sub>
        </m:sSub>
      </m:oMath>
      <w:r>
        <w:rPr>
          <w:lang w:val="en-US" w:eastAsia="zh-CN"/>
        </w:rPr>
        <w:t xml:space="preserve"> denotes the energy from other interference plus noise. Then based on option 1, the measured interference should be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IMR</m:t>
            </m:r>
          </m:sub>
        </m:sSub>
      </m:oMath>
      <w:r>
        <w:rPr>
          <w:lang w:val="en-US" w:eastAsia="zh-CN"/>
        </w:rPr>
        <w:t xml:space="preserve">, and based on option 2, the measured interference should be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other</m:t>
            </m:r>
          </m:sub>
        </m:sSub>
      </m:oMath>
      <w:r>
        <w:rPr>
          <w:lang w:val="en-US" w:eastAsia="zh-CN"/>
        </w:rPr>
        <w:t>.</w:t>
      </w:r>
    </w:p>
    <w:p w14:paraId="4670229C" w14:textId="00737A19" w:rsidR="00CB39B6" w:rsidRDefault="00CB39B6" w:rsidP="009D1C4F">
      <w:pPr>
        <w:pStyle w:val="0Maintext"/>
        <w:spacing w:after="120" w:afterAutospacing="0" w:line="240" w:lineRule="auto"/>
        <w:ind w:firstLine="0"/>
        <w:rPr>
          <w:lang w:val="en-US" w:eastAsia="zh-CN"/>
        </w:rPr>
      </w:pPr>
      <w:r>
        <w:rPr>
          <w:lang w:val="en-US" w:eastAsia="zh-CN"/>
        </w:rPr>
        <w:lastRenderedPageBreak/>
        <w:t>Compared to ZP-IMR based operation, the benefit for NZP-IMR based is to measure the inter-</w:t>
      </w:r>
      <w:r w:rsidR="009242FD">
        <w:rPr>
          <w:lang w:val="en-US" w:eastAsia="zh-CN"/>
        </w:rPr>
        <w:t>beam</w:t>
      </w:r>
      <w:r>
        <w:rPr>
          <w:lang w:val="en-US" w:eastAsia="zh-CN"/>
        </w:rPr>
        <w:t xml:space="preserve"> interference for DL MU-MIMO case. The same functionality of option 2 can be achieved by ZP-IMR. Thus, option 1 is preferred.</w:t>
      </w:r>
    </w:p>
    <w:p w14:paraId="079DCAAB" w14:textId="286C1A40" w:rsidR="00CB39B6" w:rsidRDefault="00CB39B6" w:rsidP="009D1C4F">
      <w:pPr>
        <w:pStyle w:val="0Maintext"/>
        <w:spacing w:after="120" w:afterAutospacing="0" w:line="240" w:lineRule="auto"/>
        <w:ind w:firstLine="0"/>
        <w:rPr>
          <w:lang w:val="en-US" w:eastAsia="zh-CN"/>
        </w:rPr>
      </w:pPr>
      <w:r>
        <w:rPr>
          <w:lang w:val="en-US" w:eastAsia="zh-CN"/>
        </w:rPr>
        <w:t xml:space="preserve">For NZP-IMR+ZP-IMR based, </w:t>
      </w:r>
      <w:r w:rsidR="009242FD">
        <w:rPr>
          <w:lang w:val="en-US" w:eastAsia="zh-CN"/>
        </w:rPr>
        <w:t xml:space="preserve">the NZP-IMR is used to measure inter-beam interference and ZP-IMR </w:t>
      </w:r>
      <w:r w:rsidR="009242FD">
        <w:rPr>
          <w:rFonts w:hint="eastAsia"/>
          <w:lang w:val="en-US" w:eastAsia="zh-CN"/>
        </w:rPr>
        <w:t>is</w:t>
      </w:r>
      <w:r w:rsidR="009242FD">
        <w:rPr>
          <w:lang w:val="en-US" w:eastAsia="zh-CN"/>
        </w:rPr>
        <w:t xml:space="preserve"> used to measure inter-cell interference. </w:t>
      </w:r>
      <w:r w:rsidR="00906E5E">
        <w:rPr>
          <w:lang w:val="en-US" w:eastAsia="zh-CN"/>
        </w:rPr>
        <w:t>Then the interference should be based on channel energy of NZP-IMR as well as total receiving power of ZP-IMR.</w:t>
      </w:r>
    </w:p>
    <w:p w14:paraId="78BD6B18" w14:textId="51AC369A" w:rsidR="00906E5E" w:rsidRPr="00BF487F" w:rsidRDefault="00906E5E" w:rsidP="00906E5E">
      <w:pPr>
        <w:pStyle w:val="0Maintext"/>
        <w:spacing w:after="120" w:afterAutospacing="0" w:line="240" w:lineRule="auto"/>
        <w:ind w:firstLine="0"/>
        <w:rPr>
          <w:i/>
          <w:iCs/>
          <w:lang w:val="en-US"/>
        </w:rPr>
      </w:pPr>
      <w:r w:rsidRPr="00BF487F">
        <w:rPr>
          <w:b/>
          <w:bCs/>
          <w:i/>
          <w:iCs/>
          <w:lang w:val="en-US"/>
        </w:rPr>
        <w:t xml:space="preserve">Proposal 4-3: For ZP-IMR based SINR measurement, </w:t>
      </w:r>
      <w:r w:rsidR="00BF487F" w:rsidRPr="00BF487F">
        <w:rPr>
          <w:b/>
          <w:bCs/>
          <w:i/>
          <w:iCs/>
          <w:lang w:val="en-US"/>
        </w:rPr>
        <w:t>interference should be based on the total receiving power of ZP-IMR</w:t>
      </w:r>
      <w:r w:rsidRPr="00BF487F">
        <w:rPr>
          <w:b/>
          <w:bCs/>
          <w:i/>
          <w:iCs/>
          <w:lang w:val="en-US"/>
        </w:rPr>
        <w:t>.</w:t>
      </w:r>
      <w:r w:rsidRPr="00BF487F">
        <w:rPr>
          <w:i/>
          <w:iCs/>
          <w:lang w:val="en-US"/>
        </w:rPr>
        <w:t xml:space="preserve"> </w:t>
      </w:r>
    </w:p>
    <w:p w14:paraId="52AF054F" w14:textId="621430A8" w:rsidR="00BF487F" w:rsidRPr="00BF487F" w:rsidRDefault="00BF487F" w:rsidP="00BF487F">
      <w:pPr>
        <w:pStyle w:val="0Maintext"/>
        <w:spacing w:after="120" w:afterAutospacing="0" w:line="240" w:lineRule="auto"/>
        <w:ind w:firstLine="0"/>
        <w:rPr>
          <w:i/>
          <w:iCs/>
          <w:lang w:val="en-US"/>
        </w:rPr>
      </w:pPr>
      <w:r w:rsidRPr="00BF487F">
        <w:rPr>
          <w:b/>
          <w:bCs/>
          <w:i/>
          <w:iCs/>
          <w:lang w:val="en-US"/>
        </w:rPr>
        <w:t>Proposal 4-4: For NZP-IMR based SINR measurement, interference should be based on channel energy of NZP-IMR.</w:t>
      </w:r>
      <w:r w:rsidRPr="00BF487F">
        <w:rPr>
          <w:i/>
          <w:iCs/>
          <w:lang w:val="en-US"/>
        </w:rPr>
        <w:t xml:space="preserve"> </w:t>
      </w:r>
    </w:p>
    <w:p w14:paraId="5B64BE8C" w14:textId="5B9702E3" w:rsidR="00BF487F" w:rsidRPr="00BF487F" w:rsidRDefault="00BF487F" w:rsidP="00BF487F">
      <w:pPr>
        <w:pStyle w:val="0Maintext"/>
        <w:spacing w:after="120" w:afterAutospacing="0" w:line="240" w:lineRule="auto"/>
        <w:ind w:firstLine="0"/>
        <w:rPr>
          <w:i/>
          <w:iCs/>
          <w:lang w:val="en-US"/>
        </w:rPr>
      </w:pPr>
      <w:r w:rsidRPr="00BF487F">
        <w:rPr>
          <w:b/>
          <w:bCs/>
          <w:i/>
          <w:iCs/>
          <w:lang w:val="en-US"/>
        </w:rPr>
        <w:t>Proposal 4-5: For NZP-IMR+ZP-IMR based SINR measurement, interference should be based on channel energy of NZP-IMR plus total receiving power of ZP-IMR.</w:t>
      </w:r>
      <w:r w:rsidRPr="00BF487F">
        <w:rPr>
          <w:i/>
          <w:iCs/>
          <w:lang w:val="en-US"/>
        </w:rPr>
        <w:t xml:space="preserve"> </w:t>
      </w:r>
    </w:p>
    <w:p w14:paraId="5637D287" w14:textId="4DC4BE42" w:rsidR="00906E5E" w:rsidRDefault="00BF487F" w:rsidP="00BF487F">
      <w:pPr>
        <w:pStyle w:val="Heading2"/>
      </w:pPr>
      <w:r>
        <w:t>CMR/IMR Association</w:t>
      </w:r>
    </w:p>
    <w:p w14:paraId="7D2F41D9" w14:textId="3822FF91" w:rsidR="007E3054" w:rsidRDefault="007E3054" w:rsidP="009D1C4F">
      <w:pPr>
        <w:pStyle w:val="0Maintext"/>
        <w:spacing w:after="120" w:afterAutospacing="0" w:line="240" w:lineRule="auto"/>
        <w:ind w:firstLine="0"/>
        <w:rPr>
          <w:lang w:val="en-US"/>
        </w:rPr>
      </w:pPr>
      <w:r>
        <w:rPr>
          <w:lang w:val="en-US"/>
        </w:rPr>
        <w:t>For NZP-IMR based L1-SINR report, the following options for CMR/IMR has been achieved from the email discussion [98-NR-20].</w:t>
      </w:r>
    </w:p>
    <w:tbl>
      <w:tblPr>
        <w:tblStyle w:val="TableGrid"/>
        <w:tblW w:w="0" w:type="auto"/>
        <w:tblLook w:val="04A0" w:firstRow="1" w:lastRow="0" w:firstColumn="1" w:lastColumn="0" w:noHBand="0" w:noVBand="1"/>
      </w:tblPr>
      <w:tblGrid>
        <w:gridCol w:w="9010"/>
      </w:tblGrid>
      <w:tr w:rsidR="007E3054" w14:paraId="08C30A45" w14:textId="77777777" w:rsidTr="007E3054">
        <w:tc>
          <w:tcPr>
            <w:tcW w:w="9010" w:type="dxa"/>
          </w:tcPr>
          <w:p w14:paraId="669C83EC" w14:textId="77777777" w:rsidR="007E3054" w:rsidRPr="007E3054" w:rsidRDefault="007E3054" w:rsidP="007E3054">
            <w:pPr>
              <w:rPr>
                <w:color w:val="000000"/>
                <w:sz w:val="20"/>
                <w:szCs w:val="20"/>
              </w:rPr>
            </w:pPr>
            <w:r w:rsidRPr="007E3054">
              <w:rPr>
                <w:color w:val="000000"/>
                <w:sz w:val="20"/>
                <w:szCs w:val="20"/>
              </w:rPr>
              <w:t>For L1-SINR based beam report, 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if IMR is configured to be based on NZP-IMR only, down-select at least one of the following resource configuration schemes in RAN1 #98b:</w:t>
            </w:r>
          </w:p>
          <w:p w14:paraId="1D7DEDBF" w14:textId="77777777" w:rsidR="007E3054" w:rsidRPr="007E3054" w:rsidRDefault="007E3054" w:rsidP="00C2111A">
            <w:pPr>
              <w:numPr>
                <w:ilvl w:val="0"/>
                <w:numId w:val="17"/>
              </w:numPr>
              <w:rPr>
                <w:color w:val="000000"/>
                <w:sz w:val="20"/>
                <w:szCs w:val="20"/>
              </w:rPr>
            </w:pPr>
            <w:r w:rsidRPr="007E3054">
              <w:rPr>
                <w:color w:val="000000"/>
                <w:sz w:val="20"/>
                <w:szCs w:val="20"/>
              </w:rPr>
              <w:t>Option 1a: CMR and IMR are 1-to-1 mapped</w:t>
            </w:r>
          </w:p>
          <w:p w14:paraId="03167947" w14:textId="77777777" w:rsidR="007E3054" w:rsidRPr="007E3054" w:rsidRDefault="007E3054" w:rsidP="00C2111A">
            <w:pPr>
              <w:numPr>
                <w:ilvl w:val="1"/>
                <w:numId w:val="18"/>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 IMR(s), and they are 1:1 mapped</w:t>
            </w:r>
          </w:p>
          <w:p w14:paraId="103757D0" w14:textId="77777777" w:rsidR="007E3054" w:rsidRPr="007E3054" w:rsidRDefault="007E3054" w:rsidP="00C2111A">
            <w:pPr>
              <w:numPr>
                <w:ilvl w:val="1"/>
                <w:numId w:val="18"/>
              </w:numPr>
              <w:rPr>
                <w:color w:val="000000"/>
                <w:sz w:val="20"/>
                <w:szCs w:val="20"/>
              </w:rPr>
            </w:pPr>
            <w:r w:rsidRPr="007E3054">
              <w:rPr>
                <w:color w:val="000000"/>
                <w:sz w:val="20"/>
                <w:szCs w:val="20"/>
              </w:rPr>
              <w:t>For each SINR, interference is measured based on each associated NZP-IMR only</w:t>
            </w:r>
          </w:p>
          <w:p w14:paraId="363070D3" w14:textId="77777777" w:rsidR="007E3054" w:rsidRPr="007E3054" w:rsidRDefault="007E3054" w:rsidP="00C2111A">
            <w:pPr>
              <w:numPr>
                <w:ilvl w:val="1"/>
                <w:numId w:val="18"/>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7B652A36" w14:textId="77777777" w:rsidR="007E3054" w:rsidRPr="007E3054" w:rsidRDefault="007E3054" w:rsidP="00C2111A">
            <w:pPr>
              <w:numPr>
                <w:ilvl w:val="1"/>
                <w:numId w:val="18"/>
              </w:numPr>
              <w:rPr>
                <w:color w:val="000000"/>
                <w:sz w:val="20"/>
                <w:szCs w:val="20"/>
              </w:rPr>
            </w:pPr>
            <w:r w:rsidRPr="007E3054">
              <w:rPr>
                <w:color w:val="000000"/>
                <w:sz w:val="20"/>
                <w:szCs w:val="20"/>
              </w:rPr>
              <w:t>FFS: Each NZP CSI-RS port configured for interference measurement corresponds to an interference transmission layer</w:t>
            </w:r>
          </w:p>
          <w:p w14:paraId="73115878" w14:textId="77777777" w:rsidR="007E3054" w:rsidRPr="007E3054" w:rsidRDefault="007E3054" w:rsidP="00C2111A">
            <w:pPr>
              <w:numPr>
                <w:ilvl w:val="0"/>
                <w:numId w:val="19"/>
              </w:numPr>
              <w:rPr>
                <w:color w:val="000000"/>
                <w:sz w:val="20"/>
                <w:szCs w:val="20"/>
              </w:rPr>
            </w:pPr>
            <w:r w:rsidRPr="007E3054">
              <w:rPr>
                <w:color w:val="000000"/>
                <w:sz w:val="20"/>
                <w:szCs w:val="20"/>
              </w:rPr>
              <w:t>Option 2a: 1 CMR can be mapped to 1 or more than 1 IMRs</w:t>
            </w:r>
          </w:p>
          <w:p w14:paraId="7B7BE15C" w14:textId="77777777" w:rsidR="007E3054" w:rsidRPr="007E3054" w:rsidRDefault="007E3054" w:rsidP="00C2111A">
            <w:pPr>
              <w:numPr>
                <w:ilvl w:val="1"/>
                <w:numId w:val="2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N*M IMR(s), and each CMR is associated with every M IMR(s) in order</w:t>
            </w:r>
          </w:p>
          <w:p w14:paraId="5A818AAB" w14:textId="77777777" w:rsidR="007E3054" w:rsidRPr="007E3054" w:rsidRDefault="007E3054" w:rsidP="00C2111A">
            <w:pPr>
              <w:numPr>
                <w:ilvl w:val="1"/>
                <w:numId w:val="20"/>
              </w:numPr>
              <w:rPr>
                <w:color w:val="000000"/>
                <w:sz w:val="20"/>
                <w:szCs w:val="20"/>
              </w:rPr>
            </w:pPr>
            <w:r w:rsidRPr="007E3054">
              <w:rPr>
                <w:color w:val="000000"/>
                <w:sz w:val="20"/>
                <w:szCs w:val="20"/>
              </w:rPr>
              <w:t xml:space="preserve">UE may assume that the NZP CSI-RS resource for channel measurement and the M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36B1B2E4" w14:textId="77777777" w:rsidR="007E3054" w:rsidRPr="007E3054" w:rsidRDefault="007E3054" w:rsidP="00C2111A">
            <w:pPr>
              <w:numPr>
                <w:ilvl w:val="1"/>
                <w:numId w:val="20"/>
              </w:numPr>
              <w:rPr>
                <w:color w:val="000000"/>
                <w:sz w:val="20"/>
                <w:szCs w:val="20"/>
              </w:rPr>
            </w:pPr>
            <w:r w:rsidRPr="007E3054">
              <w:rPr>
                <w:color w:val="000000"/>
                <w:sz w:val="20"/>
                <w:szCs w:val="20"/>
              </w:rPr>
              <w:t>For each SINR, interference is measured based on accumulating measurement of all the associated M IMR(s)</w:t>
            </w:r>
          </w:p>
          <w:p w14:paraId="5A289677" w14:textId="77777777" w:rsidR="007E3054" w:rsidRPr="007E3054" w:rsidRDefault="007E3054" w:rsidP="00C2111A">
            <w:pPr>
              <w:numPr>
                <w:ilvl w:val="1"/>
                <w:numId w:val="20"/>
              </w:numPr>
              <w:rPr>
                <w:color w:val="000000"/>
                <w:sz w:val="20"/>
                <w:szCs w:val="20"/>
              </w:rPr>
            </w:pPr>
            <w:r w:rsidRPr="007E3054">
              <w:rPr>
                <w:color w:val="000000"/>
                <w:sz w:val="20"/>
                <w:szCs w:val="20"/>
              </w:rPr>
              <w:t>FFS: Each NZP CSI-RS port configured for interference measurement corresponds to an interference transmission layer</w:t>
            </w:r>
          </w:p>
          <w:p w14:paraId="62213190" w14:textId="77777777" w:rsidR="007E3054" w:rsidRPr="007E3054" w:rsidRDefault="007E3054" w:rsidP="00C2111A">
            <w:pPr>
              <w:numPr>
                <w:ilvl w:val="0"/>
                <w:numId w:val="21"/>
              </w:numPr>
              <w:rPr>
                <w:color w:val="000000"/>
                <w:sz w:val="20"/>
                <w:szCs w:val="20"/>
              </w:rPr>
            </w:pPr>
            <w:r w:rsidRPr="007E3054">
              <w:rPr>
                <w:color w:val="000000"/>
                <w:sz w:val="20"/>
                <w:szCs w:val="20"/>
              </w:rPr>
              <w:t>[Option 2b: 1 CMR can be mapped to 1 or more than 1 IMRs</w:t>
            </w:r>
          </w:p>
          <w:p w14:paraId="2E775574" w14:textId="77777777" w:rsidR="007E3054" w:rsidRPr="007E3054" w:rsidRDefault="007E3054" w:rsidP="00C2111A">
            <w:pPr>
              <w:numPr>
                <w:ilvl w:val="1"/>
                <w:numId w:val="22"/>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N*M IMR(s), and each CMR is associated with every M IMR(s) in order</w:t>
            </w:r>
          </w:p>
          <w:p w14:paraId="33160B73" w14:textId="77777777" w:rsidR="007E3054" w:rsidRPr="007E3054" w:rsidRDefault="007E3054" w:rsidP="00C2111A">
            <w:pPr>
              <w:numPr>
                <w:ilvl w:val="1"/>
                <w:numId w:val="22"/>
              </w:numPr>
              <w:rPr>
                <w:color w:val="000000"/>
                <w:sz w:val="20"/>
                <w:szCs w:val="20"/>
              </w:rPr>
            </w:pPr>
            <w:r w:rsidRPr="007E3054">
              <w:rPr>
                <w:color w:val="000000"/>
                <w:sz w:val="20"/>
                <w:szCs w:val="20"/>
              </w:rPr>
              <w:t>For each SINR, interference is measured based on one selected/reported IMR</w:t>
            </w:r>
          </w:p>
          <w:p w14:paraId="6FC1F91D" w14:textId="77777777" w:rsidR="007E3054" w:rsidRPr="007E3054" w:rsidRDefault="007E3054" w:rsidP="00C2111A">
            <w:pPr>
              <w:numPr>
                <w:ilvl w:val="1"/>
                <w:numId w:val="22"/>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7F7ED288" w14:textId="77777777" w:rsidR="007E3054" w:rsidRPr="007E3054" w:rsidRDefault="007E3054" w:rsidP="00C2111A">
            <w:pPr>
              <w:numPr>
                <w:ilvl w:val="1"/>
                <w:numId w:val="23"/>
              </w:numPr>
              <w:rPr>
                <w:color w:val="000000"/>
                <w:sz w:val="20"/>
                <w:szCs w:val="20"/>
              </w:rPr>
            </w:pPr>
            <w:r w:rsidRPr="007E3054">
              <w:rPr>
                <w:color w:val="000000"/>
                <w:sz w:val="20"/>
                <w:szCs w:val="20"/>
              </w:rPr>
              <w:t>FFS: Each NZP CSI-RS port configured for interference measurement corresponds to an interference transmission layer]</w:t>
            </w:r>
          </w:p>
          <w:p w14:paraId="3F5F9521" w14:textId="77777777" w:rsidR="007E3054" w:rsidRPr="007E3054" w:rsidRDefault="007E3054" w:rsidP="00C2111A">
            <w:pPr>
              <w:numPr>
                <w:ilvl w:val="0"/>
                <w:numId w:val="24"/>
              </w:numPr>
              <w:rPr>
                <w:color w:val="000000"/>
                <w:sz w:val="20"/>
                <w:szCs w:val="20"/>
              </w:rPr>
            </w:pPr>
            <w:r w:rsidRPr="007E3054">
              <w:rPr>
                <w:color w:val="000000"/>
                <w:sz w:val="20"/>
                <w:szCs w:val="20"/>
              </w:rPr>
              <w:t>[Option 2c: 1 CMR can be mapped to 1 or more than 1 IMRs</w:t>
            </w:r>
          </w:p>
          <w:p w14:paraId="50E8F837" w14:textId="77777777" w:rsidR="007E3054" w:rsidRPr="007E3054" w:rsidRDefault="007E3054" w:rsidP="00C2111A">
            <w:pPr>
              <w:numPr>
                <w:ilvl w:val="1"/>
                <w:numId w:val="25"/>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M*K IMR(s)</w:t>
            </w:r>
          </w:p>
          <w:p w14:paraId="14873F08" w14:textId="77777777" w:rsidR="007E3054" w:rsidRPr="007E3054" w:rsidRDefault="007E3054" w:rsidP="00C2111A">
            <w:pPr>
              <w:numPr>
                <w:ilvl w:val="2"/>
                <w:numId w:val="26"/>
              </w:numPr>
              <w:rPr>
                <w:color w:val="000000"/>
                <w:sz w:val="20"/>
                <w:szCs w:val="20"/>
              </w:rPr>
            </w:pPr>
            <w:r w:rsidRPr="007E3054">
              <w:rPr>
                <w:color w:val="000000"/>
                <w:sz w:val="20"/>
                <w:szCs w:val="20"/>
              </w:rPr>
              <w:t xml:space="preserve">UE measures N CMR(s) </w:t>
            </w:r>
            <w:proofErr w:type="gramStart"/>
            <w:r w:rsidRPr="007E3054">
              <w:rPr>
                <w:color w:val="000000"/>
                <w:sz w:val="20"/>
                <w:szCs w:val="20"/>
              </w:rPr>
              <w:t>firstly, and</w:t>
            </w:r>
            <w:proofErr w:type="gramEnd"/>
            <w:r w:rsidRPr="007E3054">
              <w:rPr>
                <w:color w:val="000000"/>
                <w:sz w:val="20"/>
                <w:szCs w:val="20"/>
              </w:rPr>
              <w:t xml:space="preserve"> selects K CMR(s) based on L1-RSRP. Then, the L1-SINR of K CMR(s) are calculated with the M*K IMR(s), where CMR(s) and IMR(s) are 1:M mapped in order.</w:t>
            </w:r>
          </w:p>
          <w:p w14:paraId="2389E2B6" w14:textId="77777777" w:rsidR="007E3054" w:rsidRPr="007E3054" w:rsidRDefault="007E3054" w:rsidP="00C2111A">
            <w:pPr>
              <w:numPr>
                <w:ilvl w:val="1"/>
                <w:numId w:val="27"/>
              </w:numPr>
              <w:rPr>
                <w:color w:val="000000"/>
                <w:sz w:val="20"/>
                <w:szCs w:val="20"/>
              </w:rPr>
            </w:pPr>
            <w:r w:rsidRPr="007E3054">
              <w:rPr>
                <w:color w:val="000000"/>
                <w:sz w:val="20"/>
                <w:szCs w:val="20"/>
              </w:rPr>
              <w:t>For each SINR, interference is measured based on selected/reported NZP-IMR</w:t>
            </w:r>
          </w:p>
          <w:p w14:paraId="7BCB1A8F" w14:textId="77777777" w:rsidR="007E3054" w:rsidRPr="007E3054" w:rsidRDefault="007E3054" w:rsidP="00C2111A">
            <w:pPr>
              <w:numPr>
                <w:ilvl w:val="1"/>
                <w:numId w:val="27"/>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39C6D3DD" w14:textId="77777777" w:rsidR="007E3054" w:rsidRPr="007E3054" w:rsidRDefault="007E3054" w:rsidP="00C2111A">
            <w:pPr>
              <w:numPr>
                <w:ilvl w:val="1"/>
                <w:numId w:val="28"/>
              </w:numPr>
              <w:rPr>
                <w:color w:val="000000"/>
                <w:sz w:val="20"/>
                <w:szCs w:val="20"/>
              </w:rPr>
            </w:pPr>
            <w:r w:rsidRPr="007E3054">
              <w:rPr>
                <w:color w:val="000000"/>
                <w:sz w:val="20"/>
                <w:szCs w:val="20"/>
              </w:rPr>
              <w:lastRenderedPageBreak/>
              <w:t>FFS: Each NZP CSI-RS port configured for interference measurement corresponds to an interference transmission layer]</w:t>
            </w:r>
          </w:p>
          <w:p w14:paraId="1BBA9F20" w14:textId="77777777" w:rsidR="007E3054" w:rsidRPr="007E3054" w:rsidRDefault="007E3054" w:rsidP="00C2111A">
            <w:pPr>
              <w:numPr>
                <w:ilvl w:val="0"/>
                <w:numId w:val="29"/>
              </w:numPr>
              <w:rPr>
                <w:color w:val="000000"/>
                <w:sz w:val="20"/>
                <w:szCs w:val="20"/>
              </w:rPr>
            </w:pPr>
            <w:r w:rsidRPr="007E3054">
              <w:rPr>
                <w:color w:val="000000"/>
                <w:sz w:val="20"/>
                <w:szCs w:val="20"/>
              </w:rPr>
              <w:t>Option 3: 1 IMR can be mapped to 1 or more than 1 CMRs</w:t>
            </w:r>
          </w:p>
          <w:p w14:paraId="6177604C" w14:textId="77777777" w:rsidR="007E3054" w:rsidRPr="007E3054" w:rsidRDefault="007E3054" w:rsidP="00C2111A">
            <w:pPr>
              <w:numPr>
                <w:ilvl w:val="1"/>
                <w:numId w:val="3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NK CMR(s) and another list of </w:t>
            </w:r>
            <w:proofErr w:type="gramStart"/>
            <w:r w:rsidRPr="007E3054">
              <w:rPr>
                <w:color w:val="000000"/>
                <w:sz w:val="20"/>
                <w:szCs w:val="20"/>
              </w:rPr>
              <w:t>N</w:t>
            </w:r>
            <w:proofErr w:type="gramEnd"/>
            <w:r w:rsidRPr="007E3054">
              <w:rPr>
                <w:color w:val="000000"/>
                <w:sz w:val="20"/>
                <w:szCs w:val="20"/>
              </w:rPr>
              <w:t xml:space="preserve"> NZP-IMR(s). They are K:1 mapped in order.</w:t>
            </w:r>
          </w:p>
          <w:p w14:paraId="3BB61D00" w14:textId="77777777" w:rsidR="007E3054" w:rsidRPr="007E3054" w:rsidRDefault="007E3054" w:rsidP="00C2111A">
            <w:pPr>
              <w:numPr>
                <w:ilvl w:val="1"/>
                <w:numId w:val="31"/>
              </w:numPr>
              <w:rPr>
                <w:color w:val="000000"/>
                <w:sz w:val="20"/>
                <w:szCs w:val="20"/>
              </w:rPr>
            </w:pPr>
            <w:r w:rsidRPr="007E3054">
              <w:rPr>
                <w:color w:val="000000"/>
                <w:sz w:val="20"/>
                <w:szCs w:val="20"/>
              </w:rPr>
              <w:t>For each SINR, interference is measured based on associated one IMR for a CMR.</w:t>
            </w:r>
          </w:p>
          <w:p w14:paraId="54835739" w14:textId="77777777" w:rsidR="007E3054" w:rsidRPr="007E3054" w:rsidRDefault="007E3054" w:rsidP="00C2111A">
            <w:pPr>
              <w:numPr>
                <w:ilvl w:val="1"/>
                <w:numId w:val="31"/>
              </w:numPr>
              <w:rPr>
                <w:color w:val="000000"/>
                <w:sz w:val="20"/>
                <w:szCs w:val="20"/>
              </w:rPr>
            </w:pPr>
            <w:r w:rsidRPr="007E3054">
              <w:rPr>
                <w:color w:val="000000"/>
                <w:sz w:val="20"/>
                <w:szCs w:val="20"/>
              </w:rPr>
              <w:t xml:space="preserve">UE may assume that the K NZP CSI-RS resource(s) for channel measurement and NZP CSI-RS resource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26BBAC05" w14:textId="5DBCC5A1" w:rsidR="007E3054" w:rsidRDefault="007E3054" w:rsidP="00C2111A">
            <w:pPr>
              <w:numPr>
                <w:ilvl w:val="1"/>
                <w:numId w:val="31"/>
              </w:numPr>
            </w:pPr>
            <w:r w:rsidRPr="007E3054">
              <w:rPr>
                <w:color w:val="000000"/>
                <w:sz w:val="20"/>
                <w:szCs w:val="20"/>
              </w:rPr>
              <w:t>FFS: Each NZP CSI-RS port configured for interference measurement corresponds to an interference transmission layer</w:t>
            </w:r>
          </w:p>
        </w:tc>
      </w:tr>
    </w:tbl>
    <w:p w14:paraId="54D6856D" w14:textId="14364384" w:rsidR="007E3054" w:rsidRDefault="007E3054" w:rsidP="009D1C4F">
      <w:pPr>
        <w:pStyle w:val="0Maintext"/>
        <w:spacing w:after="120" w:afterAutospacing="0" w:line="240" w:lineRule="auto"/>
        <w:ind w:firstLine="0"/>
        <w:rPr>
          <w:lang w:val="en-US"/>
        </w:rPr>
      </w:pPr>
    </w:p>
    <w:p w14:paraId="00C8EA7C" w14:textId="53D76D98" w:rsidR="00BF487F" w:rsidRDefault="00BF487F" w:rsidP="009D1C4F">
      <w:pPr>
        <w:pStyle w:val="0Maintext"/>
        <w:spacing w:after="120" w:afterAutospacing="0" w:line="240" w:lineRule="auto"/>
        <w:ind w:firstLine="0"/>
        <w:rPr>
          <w:lang w:val="en-US"/>
        </w:rPr>
      </w:pPr>
      <w:r>
        <w:rPr>
          <w:lang w:val="en-US"/>
        </w:rPr>
        <w:t>The option 1a can achieve the same functionality for option 2b/2c/3. Option 2b can be used to measure inter-beam interference for the case of more than 2 UEs MU-MIMO. It can be considered for further enhancement. In Rel-16, at least option 1a should be supported.</w:t>
      </w:r>
    </w:p>
    <w:p w14:paraId="03E07CE1" w14:textId="7EEB28CE" w:rsidR="007E3054" w:rsidRPr="00BF487F" w:rsidRDefault="00BF487F" w:rsidP="009D1C4F">
      <w:pPr>
        <w:pStyle w:val="0Maintext"/>
        <w:spacing w:after="120" w:afterAutospacing="0" w:line="240" w:lineRule="auto"/>
        <w:ind w:firstLine="0"/>
        <w:rPr>
          <w:b/>
          <w:bCs/>
          <w:i/>
          <w:iCs/>
          <w:lang w:val="en-US"/>
        </w:rPr>
      </w:pPr>
      <w:r w:rsidRPr="00BF487F">
        <w:rPr>
          <w:b/>
          <w:bCs/>
          <w:i/>
          <w:iCs/>
          <w:lang w:val="en-US"/>
        </w:rPr>
        <w:t xml:space="preserve">Proposal 4-6: For NZP-IMR based SINR measurement, </w:t>
      </w:r>
      <w:r>
        <w:rPr>
          <w:b/>
          <w:bCs/>
          <w:i/>
          <w:iCs/>
          <w:lang w:val="en-US" w:eastAsia="zh-CN"/>
        </w:rPr>
        <w:t xml:space="preserve">at least </w:t>
      </w:r>
      <w:r w:rsidRPr="00BF487F">
        <w:rPr>
          <w:rFonts w:hint="eastAsia"/>
          <w:b/>
          <w:bCs/>
          <w:i/>
          <w:iCs/>
          <w:lang w:val="en-US" w:eastAsia="zh-CN"/>
        </w:rPr>
        <w:t>o</w:t>
      </w:r>
      <w:r w:rsidRPr="00BF487F">
        <w:rPr>
          <w:b/>
          <w:bCs/>
          <w:i/>
          <w:iCs/>
          <w:lang w:val="en-US"/>
        </w:rPr>
        <w:t xml:space="preserve">ption 1a </w:t>
      </w:r>
      <w:r>
        <w:rPr>
          <w:b/>
          <w:bCs/>
          <w:i/>
          <w:iCs/>
          <w:lang w:val="en-US"/>
        </w:rPr>
        <w:t>is</w:t>
      </w:r>
      <w:r w:rsidRPr="00BF487F">
        <w:rPr>
          <w:b/>
          <w:bCs/>
          <w:i/>
          <w:iCs/>
          <w:lang w:val="en-US"/>
        </w:rPr>
        <w:t xml:space="preserve"> supported.</w:t>
      </w:r>
    </w:p>
    <w:p w14:paraId="022777CA" w14:textId="3130A35F" w:rsidR="00041988" w:rsidRDefault="00C84FE2" w:rsidP="003105DC">
      <w:pPr>
        <w:pStyle w:val="Heading1"/>
      </w:pPr>
      <w:r>
        <w:t>Conclusion</w:t>
      </w:r>
    </w:p>
    <w:p w14:paraId="2479DF4E" w14:textId="201D9286"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proposals have been </w:t>
      </w:r>
      <w:r w:rsidR="009D1C4F">
        <w:rPr>
          <w:lang w:val="en-US"/>
        </w:rPr>
        <w:t>made</w:t>
      </w:r>
      <w:r>
        <w:rPr>
          <w:lang w:val="en-US"/>
        </w:rPr>
        <w:t>:</w:t>
      </w:r>
    </w:p>
    <w:p w14:paraId="272E3DFF" w14:textId="17868FE8" w:rsidR="00C84FE2" w:rsidRPr="00C84FE2" w:rsidRDefault="00C84FE2" w:rsidP="00BF487F">
      <w:pPr>
        <w:pStyle w:val="0Maintext"/>
        <w:spacing w:after="120" w:afterAutospacing="0" w:line="240" w:lineRule="auto"/>
        <w:ind w:firstLine="0"/>
        <w:rPr>
          <w:u w:val="single"/>
          <w:lang w:val="en-US"/>
        </w:rPr>
      </w:pPr>
      <w:r w:rsidRPr="00C84FE2">
        <w:rPr>
          <w:u w:val="single"/>
          <w:lang w:val="en-US"/>
        </w:rPr>
        <w:t>Overhead and latency reduction</w:t>
      </w:r>
    </w:p>
    <w:p w14:paraId="0F10690A" w14:textId="77777777" w:rsidR="00BF487F" w:rsidRDefault="00BF487F" w:rsidP="00BF487F">
      <w:pPr>
        <w:pStyle w:val="0Maintext"/>
        <w:spacing w:after="120" w:afterAutospacing="0" w:line="240" w:lineRule="auto"/>
        <w:ind w:firstLine="0"/>
        <w:rPr>
          <w:b/>
          <w:bCs/>
          <w:i/>
          <w:iCs/>
          <w:lang w:val="en-US" w:eastAsia="zh-CN"/>
        </w:rPr>
      </w:pPr>
      <w:r>
        <w:rPr>
          <w:b/>
          <w:bCs/>
          <w:i/>
          <w:iCs/>
          <w:lang w:val="en-US" w:eastAsia="zh-CN"/>
        </w:rPr>
        <w:t>Proposal 2-1: SRS based DL beam indication should not be supported.</w:t>
      </w:r>
    </w:p>
    <w:p w14:paraId="544CAF2B" w14:textId="77777777" w:rsidR="00BF487F" w:rsidRPr="00D623A6" w:rsidRDefault="00BF487F" w:rsidP="00BF487F">
      <w:pPr>
        <w:pStyle w:val="0Maintext"/>
        <w:spacing w:after="120" w:afterAutospacing="0" w:line="240" w:lineRule="auto"/>
        <w:ind w:firstLine="0"/>
        <w:rPr>
          <w:b/>
          <w:bCs/>
          <w:i/>
          <w:iCs/>
          <w:lang w:val="en-US" w:eastAsia="zh-CN"/>
        </w:rPr>
      </w:pPr>
      <w:r w:rsidRPr="005B6997">
        <w:rPr>
          <w:b/>
          <w:bCs/>
          <w:i/>
          <w:iCs/>
          <w:lang w:val="en-US" w:eastAsia="zh-CN"/>
        </w:rPr>
        <w:t xml:space="preserve">Proposal </w:t>
      </w:r>
      <w:r>
        <w:rPr>
          <w:b/>
          <w:bCs/>
          <w:i/>
          <w:iCs/>
          <w:lang w:val="en-US" w:eastAsia="zh-CN"/>
        </w:rPr>
        <w:t>2</w:t>
      </w:r>
      <w:r w:rsidRPr="005B6997">
        <w:rPr>
          <w:b/>
          <w:bCs/>
          <w:i/>
          <w:iCs/>
          <w:lang w:val="en-US" w:eastAsia="zh-CN"/>
        </w:rPr>
        <w:t>-2: NR to support UE event based aperiodic beam measurement reporting. FFS: the detailed events and configurations</w:t>
      </w:r>
      <w:r>
        <w:rPr>
          <w:b/>
          <w:bCs/>
          <w:i/>
          <w:iCs/>
          <w:lang w:val="en-US" w:eastAsia="zh-CN"/>
        </w:rPr>
        <w:t>.</w:t>
      </w:r>
    </w:p>
    <w:p w14:paraId="2F518805" w14:textId="77777777" w:rsidR="00BF487F" w:rsidRPr="00B72388" w:rsidRDefault="00BF487F" w:rsidP="00BF487F">
      <w:pPr>
        <w:pStyle w:val="0Maintext"/>
        <w:spacing w:after="120" w:afterAutospacing="0" w:line="240" w:lineRule="auto"/>
        <w:ind w:firstLine="0"/>
        <w:rPr>
          <w:b/>
          <w:bCs/>
          <w:i/>
          <w:iCs/>
          <w:lang w:val="en-US" w:eastAsia="zh-CN"/>
        </w:rPr>
      </w:pPr>
      <w:r w:rsidRPr="00B72388">
        <w:rPr>
          <w:b/>
          <w:bCs/>
          <w:i/>
          <w:iCs/>
          <w:lang w:val="en-US" w:eastAsia="zh-CN"/>
        </w:rPr>
        <w:t xml:space="preserve">Proposal </w:t>
      </w:r>
      <w:r>
        <w:rPr>
          <w:b/>
          <w:bCs/>
          <w:i/>
          <w:iCs/>
          <w:lang w:val="en-US" w:eastAsia="zh-CN"/>
        </w:rPr>
        <w:t>2</w:t>
      </w:r>
      <w:r w:rsidRPr="00B72388">
        <w:rPr>
          <w:b/>
          <w:bCs/>
          <w:i/>
          <w:iCs/>
          <w:lang w:val="en-US" w:eastAsia="zh-CN"/>
        </w:rPr>
        <w:t>-</w:t>
      </w:r>
      <w:r>
        <w:rPr>
          <w:b/>
          <w:bCs/>
          <w:i/>
          <w:iCs/>
          <w:lang w:val="en-US" w:eastAsia="zh-CN"/>
        </w:rPr>
        <w:t>3</w:t>
      </w:r>
      <w:r w:rsidRPr="00B72388">
        <w:rPr>
          <w:b/>
          <w:bCs/>
          <w:i/>
          <w:iCs/>
          <w:lang w:val="en-US" w:eastAsia="zh-CN"/>
        </w:rPr>
        <w:t xml:space="preserve">: </w:t>
      </w:r>
      <w:r>
        <w:rPr>
          <w:b/>
          <w:bCs/>
          <w:i/>
          <w:iCs/>
          <w:lang w:val="en-US" w:eastAsia="zh-CN"/>
        </w:rPr>
        <w:t>For default spatial relation assumption for dedicated-PUCCH/SRS, Alt5 is supported, where the spatial relation is based on DL RS for corresponding PUCCH/SRS power control</w:t>
      </w:r>
      <w:r w:rsidRPr="00B72388">
        <w:rPr>
          <w:b/>
          <w:bCs/>
          <w:i/>
          <w:iCs/>
          <w:lang w:val="en-US" w:eastAsia="zh-CN"/>
        </w:rPr>
        <w:t>.</w:t>
      </w:r>
    </w:p>
    <w:p w14:paraId="692440F0" w14:textId="77777777" w:rsidR="00BF487F" w:rsidRDefault="00BF487F" w:rsidP="00BF487F">
      <w:pPr>
        <w:pStyle w:val="0Maintext"/>
        <w:spacing w:after="120" w:afterAutospacing="0" w:line="240" w:lineRule="auto"/>
        <w:ind w:firstLine="0"/>
        <w:rPr>
          <w:b/>
          <w:bCs/>
          <w:i/>
          <w:iCs/>
          <w:lang w:val="en-US" w:eastAsia="zh-CN"/>
        </w:rPr>
      </w:pPr>
      <w:r w:rsidRPr="00B72388">
        <w:rPr>
          <w:b/>
          <w:bCs/>
          <w:i/>
          <w:iCs/>
          <w:lang w:val="en-US" w:eastAsia="zh-CN"/>
        </w:rPr>
        <w:t xml:space="preserve">Proposal </w:t>
      </w:r>
      <w:r>
        <w:rPr>
          <w:b/>
          <w:bCs/>
          <w:i/>
          <w:iCs/>
          <w:lang w:val="en-US" w:eastAsia="zh-CN"/>
        </w:rPr>
        <w:t>2</w:t>
      </w:r>
      <w:r w:rsidRPr="00B72388">
        <w:rPr>
          <w:b/>
          <w:bCs/>
          <w:i/>
          <w:iCs/>
          <w:lang w:val="en-US" w:eastAsia="zh-CN"/>
        </w:rPr>
        <w:t>-</w:t>
      </w:r>
      <w:r>
        <w:rPr>
          <w:b/>
          <w:bCs/>
          <w:i/>
          <w:iCs/>
          <w:lang w:val="en-US" w:eastAsia="zh-CN"/>
        </w:rPr>
        <w:t>4</w:t>
      </w:r>
      <w:r w:rsidRPr="00B72388">
        <w:rPr>
          <w:b/>
          <w:bCs/>
          <w:i/>
          <w:iCs/>
          <w:lang w:val="en-US" w:eastAsia="zh-CN"/>
        </w:rPr>
        <w:t xml:space="preserve">: </w:t>
      </w:r>
      <w:r>
        <w:rPr>
          <w:b/>
          <w:bCs/>
          <w:i/>
          <w:iCs/>
          <w:lang w:val="en-US" w:eastAsia="zh-CN"/>
        </w:rPr>
        <w:t>If pathloss reference signal can be reconfigured by MAC CE, it should be supported that UE can use L1-RSRP to derive corresponding pathloss</w:t>
      </w:r>
      <w:r w:rsidRPr="00B72388">
        <w:rPr>
          <w:b/>
          <w:bCs/>
          <w:i/>
          <w:iCs/>
          <w:lang w:val="en-US" w:eastAsia="zh-CN"/>
        </w:rPr>
        <w:t>.</w:t>
      </w:r>
    </w:p>
    <w:p w14:paraId="2EDC14ED" w14:textId="77777777" w:rsidR="00BF487F" w:rsidRPr="00B72388" w:rsidRDefault="00BF487F" w:rsidP="00BF487F">
      <w:pPr>
        <w:pStyle w:val="0Maintext"/>
        <w:spacing w:after="120" w:afterAutospacing="0" w:line="240" w:lineRule="auto"/>
        <w:ind w:firstLine="0"/>
        <w:rPr>
          <w:b/>
          <w:bCs/>
          <w:i/>
          <w:iCs/>
          <w:lang w:val="en-US" w:eastAsia="zh-CN"/>
        </w:rPr>
      </w:pPr>
      <w:r>
        <w:rPr>
          <w:b/>
          <w:bCs/>
          <w:i/>
          <w:iCs/>
          <w:lang w:val="en-US" w:eastAsia="zh-CN"/>
        </w:rPr>
        <w:t>Proposal 2-5: For pathlos</w:t>
      </w:r>
      <w:r>
        <w:rPr>
          <w:rFonts w:hint="eastAsia"/>
          <w:b/>
          <w:bCs/>
          <w:i/>
          <w:iCs/>
          <w:lang w:val="en-US" w:eastAsia="zh-CN"/>
        </w:rPr>
        <w:t>s</w:t>
      </w:r>
      <w:r>
        <w:rPr>
          <w:b/>
          <w:bCs/>
          <w:i/>
          <w:iCs/>
          <w:lang w:val="en-US" w:eastAsia="zh-CN"/>
        </w:rPr>
        <w:t xml:space="preserve"> reference signal update, option 4 (MAC CE based beam indication for periodic CSI-RS) should be supported, where this should not be applicable for RLM/BFD.</w:t>
      </w:r>
    </w:p>
    <w:p w14:paraId="56B698AF" w14:textId="77777777" w:rsidR="00BF487F" w:rsidRPr="006D54CF" w:rsidRDefault="00BF487F" w:rsidP="00BF487F">
      <w:pPr>
        <w:pStyle w:val="0Maintext"/>
        <w:spacing w:after="120" w:afterAutospacing="0" w:line="240" w:lineRule="auto"/>
        <w:ind w:firstLine="0"/>
        <w:rPr>
          <w:b/>
          <w:bCs/>
          <w:i/>
          <w:iCs/>
          <w:lang w:val="en-US" w:eastAsia="zh-CN"/>
        </w:rPr>
      </w:pPr>
      <w:r w:rsidRPr="006D54CF">
        <w:rPr>
          <w:b/>
          <w:bCs/>
          <w:i/>
          <w:iCs/>
          <w:lang w:val="en-US" w:eastAsia="zh-CN"/>
        </w:rPr>
        <w:t xml:space="preserve">Proposal </w:t>
      </w:r>
      <w:r>
        <w:rPr>
          <w:b/>
          <w:bCs/>
          <w:i/>
          <w:iCs/>
          <w:lang w:val="en-US" w:eastAsia="zh-CN"/>
        </w:rPr>
        <w:t>2</w:t>
      </w:r>
      <w:r w:rsidRPr="006D54CF">
        <w:rPr>
          <w:b/>
          <w:bCs/>
          <w:i/>
          <w:iCs/>
          <w:lang w:val="en-US" w:eastAsia="zh-CN"/>
        </w:rPr>
        <w:t>-</w:t>
      </w:r>
      <w:r>
        <w:rPr>
          <w:b/>
          <w:bCs/>
          <w:i/>
          <w:iCs/>
          <w:lang w:val="en-US" w:eastAsia="zh-CN"/>
        </w:rPr>
        <w:t>6</w:t>
      </w:r>
      <w:r w:rsidRPr="006D54CF">
        <w:rPr>
          <w:b/>
          <w:bCs/>
          <w:i/>
          <w:iCs/>
          <w:lang w:val="en-US" w:eastAsia="zh-CN"/>
        </w:rPr>
        <w:t xml:space="preserve">: </w:t>
      </w:r>
      <w:r>
        <w:rPr>
          <w:b/>
          <w:bCs/>
          <w:i/>
          <w:iCs/>
          <w:lang w:val="en-US" w:eastAsia="zh-CN"/>
        </w:rPr>
        <w:t>In Rel-16, only a single group should be supported for group based PUCCH beam indication, since beam selection for multi-panel UE has been removed from the WID of NR-</w:t>
      </w:r>
      <w:proofErr w:type="spellStart"/>
      <w:r>
        <w:rPr>
          <w:b/>
          <w:bCs/>
          <w:i/>
          <w:iCs/>
          <w:lang w:val="en-US" w:eastAsia="zh-CN"/>
        </w:rPr>
        <w:t>eMIMO</w:t>
      </w:r>
      <w:proofErr w:type="spellEnd"/>
      <w:r>
        <w:rPr>
          <w:b/>
          <w:bCs/>
          <w:i/>
          <w:iCs/>
          <w:lang w:val="en-US" w:eastAsia="zh-CN"/>
        </w:rPr>
        <w:t>.</w:t>
      </w:r>
      <w:r w:rsidRPr="006D54CF">
        <w:rPr>
          <w:b/>
          <w:bCs/>
          <w:i/>
          <w:iCs/>
          <w:lang w:val="en-US" w:eastAsia="zh-CN"/>
        </w:rPr>
        <w:t xml:space="preserve"> </w:t>
      </w:r>
    </w:p>
    <w:p w14:paraId="2210A178" w14:textId="77777777" w:rsidR="009E0E57" w:rsidRDefault="009E0E57" w:rsidP="002134C9">
      <w:pPr>
        <w:pStyle w:val="0Maintext"/>
        <w:spacing w:after="120" w:afterAutospacing="0" w:line="240" w:lineRule="auto"/>
        <w:rPr>
          <w:i/>
          <w:iCs/>
          <w:u w:val="single"/>
          <w:lang w:val="en-US"/>
        </w:rPr>
      </w:pPr>
    </w:p>
    <w:p w14:paraId="427E4D9B" w14:textId="43A1679C" w:rsidR="00C84FE2" w:rsidRPr="00C84FE2" w:rsidRDefault="00C84FE2" w:rsidP="00BF487F">
      <w:pPr>
        <w:pStyle w:val="0Maintext"/>
        <w:spacing w:after="120" w:afterAutospacing="0" w:line="240" w:lineRule="auto"/>
        <w:ind w:firstLine="0"/>
        <w:rPr>
          <w:i/>
          <w:iCs/>
          <w:u w:val="single"/>
          <w:lang w:val="en-US"/>
        </w:rPr>
      </w:pPr>
      <w:proofErr w:type="spellStart"/>
      <w:r w:rsidRPr="00C84FE2">
        <w:rPr>
          <w:i/>
          <w:iCs/>
          <w:u w:val="single"/>
          <w:lang w:val="en-US"/>
        </w:rPr>
        <w:t>SCell</w:t>
      </w:r>
      <w:proofErr w:type="spellEnd"/>
      <w:r w:rsidRPr="00C84FE2">
        <w:rPr>
          <w:i/>
          <w:iCs/>
          <w:u w:val="single"/>
          <w:lang w:val="en-US"/>
        </w:rPr>
        <w:t xml:space="preserve"> beam failure recovery</w:t>
      </w:r>
    </w:p>
    <w:p w14:paraId="11E155E5" w14:textId="77777777" w:rsidR="00BF487F" w:rsidRPr="00F17D02" w:rsidRDefault="00BF487F" w:rsidP="00BF487F">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 xml:space="preserve">-1: For </w:t>
      </w:r>
      <w:proofErr w:type="spellStart"/>
      <w:r w:rsidRPr="00F17D02">
        <w:rPr>
          <w:b/>
          <w:bCs/>
          <w:i/>
          <w:iCs/>
          <w:lang w:val="en-US" w:eastAsia="zh-CN"/>
        </w:rPr>
        <w:t>SCell</w:t>
      </w:r>
      <w:proofErr w:type="spellEnd"/>
      <w:r w:rsidRPr="00F17D02">
        <w:rPr>
          <w:b/>
          <w:bCs/>
          <w:i/>
          <w:iCs/>
          <w:lang w:val="en-US" w:eastAsia="zh-CN"/>
        </w:rPr>
        <w:t xml:space="preserve"> BFR, support maximum number of BFD RS per BWP to be 3</w:t>
      </w:r>
      <w:r>
        <w:rPr>
          <w:b/>
          <w:bCs/>
          <w:i/>
          <w:iCs/>
          <w:lang w:val="en-US" w:eastAsia="zh-CN"/>
        </w:rPr>
        <w:t>, and UE can report its supported maximum number of BFD RS per BWP.</w:t>
      </w:r>
    </w:p>
    <w:p w14:paraId="0CA8DFE7" w14:textId="77777777" w:rsidR="00BF487F" w:rsidRPr="00F17D02" w:rsidRDefault="00BF487F" w:rsidP="00BF487F">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2</w:t>
      </w:r>
      <w:r w:rsidRPr="00F17D02">
        <w:rPr>
          <w:b/>
          <w:bCs/>
          <w:i/>
          <w:iCs/>
          <w:lang w:val="en-US" w:eastAsia="zh-CN"/>
        </w:rPr>
        <w:t xml:space="preserve">: Reuse the BFD procedure specified in Rel-15 for </w:t>
      </w:r>
      <w:proofErr w:type="spellStart"/>
      <w:r w:rsidRPr="00F17D02">
        <w:rPr>
          <w:b/>
          <w:bCs/>
          <w:i/>
          <w:iCs/>
          <w:lang w:val="en-US" w:eastAsia="zh-CN"/>
        </w:rPr>
        <w:t>SCell</w:t>
      </w:r>
      <w:proofErr w:type="spellEnd"/>
      <w:r w:rsidRPr="00F17D02">
        <w:rPr>
          <w:b/>
          <w:bCs/>
          <w:i/>
          <w:iCs/>
          <w:lang w:val="en-US" w:eastAsia="zh-CN"/>
        </w:rPr>
        <w:t xml:space="preserve"> BFR.</w:t>
      </w:r>
    </w:p>
    <w:p w14:paraId="7E67458D" w14:textId="77777777" w:rsidR="00BF487F" w:rsidRPr="00F17D02" w:rsidRDefault="00BF487F" w:rsidP="00BF487F">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3</w:t>
      </w:r>
      <w:r w:rsidRPr="00F17D02">
        <w:rPr>
          <w:b/>
          <w:bCs/>
          <w:i/>
          <w:iCs/>
          <w:lang w:val="en-US" w:eastAsia="zh-CN"/>
        </w:rPr>
        <w:t xml:space="preserve">: </w:t>
      </w:r>
      <w:r>
        <w:rPr>
          <w:b/>
          <w:bCs/>
          <w:i/>
          <w:iCs/>
          <w:lang w:val="en-US" w:eastAsia="zh-CN"/>
        </w:rPr>
        <w:t>If PUCCH-BFR is not configured, UE can fallback to use contention based PRACH to request resource for MAC CE for BFR.</w:t>
      </w:r>
    </w:p>
    <w:p w14:paraId="7F1ED4F6" w14:textId="77777777" w:rsidR="00BF487F" w:rsidRPr="00F17D02" w:rsidRDefault="00BF487F" w:rsidP="00BF487F">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4</w:t>
      </w:r>
      <w:r w:rsidRPr="00F17D02">
        <w:rPr>
          <w:b/>
          <w:bCs/>
          <w:i/>
          <w:iCs/>
          <w:lang w:val="en-US" w:eastAsia="zh-CN"/>
        </w:rPr>
        <w:t xml:space="preserve">: </w:t>
      </w:r>
      <w:r>
        <w:rPr>
          <w:b/>
          <w:bCs/>
          <w:i/>
          <w:iCs/>
          <w:lang w:val="en-US" w:eastAsia="zh-CN"/>
        </w:rPr>
        <w:t xml:space="preserve">When </w:t>
      </w:r>
      <w:proofErr w:type="spellStart"/>
      <w:r>
        <w:rPr>
          <w:b/>
          <w:bCs/>
          <w:i/>
          <w:iCs/>
          <w:lang w:val="en-US" w:eastAsia="zh-CN"/>
        </w:rPr>
        <w:t>SCell</w:t>
      </w:r>
      <w:proofErr w:type="spellEnd"/>
      <w:r>
        <w:rPr>
          <w:b/>
          <w:bCs/>
          <w:i/>
          <w:iCs/>
          <w:lang w:val="en-US" w:eastAsia="zh-CN"/>
        </w:rPr>
        <w:t xml:space="preserve"> BFR is configured, gNB should configure at least 1 resource for new beam identification.</w:t>
      </w:r>
    </w:p>
    <w:p w14:paraId="21CC0418" w14:textId="77777777" w:rsidR="00BF487F" w:rsidRPr="000D2660" w:rsidRDefault="00BF487F" w:rsidP="00BF487F">
      <w:pPr>
        <w:pStyle w:val="0Maintext"/>
        <w:spacing w:after="120" w:afterAutospacing="0" w:line="240" w:lineRule="auto"/>
        <w:ind w:firstLine="0"/>
        <w:rPr>
          <w:b/>
          <w:bCs/>
          <w:i/>
          <w:iCs/>
          <w:lang w:val="en-US" w:eastAsia="zh-CN"/>
        </w:rPr>
      </w:pPr>
      <w:r w:rsidRPr="000D2660">
        <w:rPr>
          <w:b/>
          <w:bCs/>
          <w:i/>
          <w:iCs/>
          <w:lang w:val="en-US" w:eastAsia="zh-CN"/>
        </w:rPr>
        <w:t xml:space="preserve">Proposal 3-5: </w:t>
      </w:r>
      <w:r w:rsidRPr="000D2660">
        <w:rPr>
          <w:b/>
          <w:bCs/>
          <w:i/>
          <w:iCs/>
          <w:lang w:val="en-US"/>
        </w:rPr>
        <w:t>After UE declares beam failure, if there is a known PUSCH opportunity</w:t>
      </w:r>
      <w:r w:rsidRPr="000D2660">
        <w:rPr>
          <w:rFonts w:hint="eastAsia"/>
          <w:b/>
          <w:bCs/>
          <w:i/>
          <w:iCs/>
          <w:lang w:val="en-US" w:eastAsia="zh-CN"/>
        </w:rPr>
        <w:t xml:space="preserve"> </w:t>
      </w:r>
      <w:r w:rsidRPr="000D2660">
        <w:rPr>
          <w:b/>
          <w:bCs/>
          <w:i/>
          <w:iCs/>
          <w:lang w:val="en-US"/>
        </w:rPr>
        <w:t xml:space="preserve">before slot </w:t>
      </w:r>
      <w:proofErr w:type="spellStart"/>
      <w:r w:rsidRPr="000D2660">
        <w:rPr>
          <w:b/>
          <w:bCs/>
          <w:i/>
          <w:iCs/>
          <w:lang w:val="en-US"/>
        </w:rPr>
        <w:t>n+K</w:t>
      </w:r>
      <w:proofErr w:type="spellEnd"/>
      <w:r w:rsidRPr="000D2660">
        <w:rPr>
          <w:b/>
          <w:bCs/>
          <w:i/>
          <w:iCs/>
          <w:lang w:val="en-US"/>
        </w:rPr>
        <w:t xml:space="preserve">, </w:t>
      </w:r>
      <m:oMath>
        <m:r>
          <m:rPr>
            <m:sty m:val="bi"/>
          </m:rPr>
          <w:rPr>
            <w:rFonts w:ascii="Cambria Math" w:hAnsi="Cambria Math"/>
            <w:lang w:val="en-US"/>
          </w:rPr>
          <m:t>K=</m:t>
        </m:r>
        <m:d>
          <m:dPr>
            <m:begChr m:val="⌈"/>
            <m:endChr m:val="⌉"/>
            <m:ctrlPr>
              <w:rPr>
                <w:rFonts w:ascii="Cambria Math" w:hAnsi="Cambria Math"/>
                <w:b/>
                <w:bCs/>
                <w:i/>
                <w:iCs/>
                <w:lang w:val="en-US"/>
              </w:rPr>
            </m:ctrlPr>
          </m:dPr>
          <m:e>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2</m:t>
                    </m:r>
                  </m:sub>
                </m:sSub>
              </m:num>
              <m:den>
                <m:r>
                  <m:rPr>
                    <m:sty m:val="bi"/>
                  </m:rPr>
                  <w:rPr>
                    <w:rFonts w:ascii="Cambria Math" w:hAnsi="Cambria Math"/>
                    <w:lang w:val="en-US"/>
                  </w:rPr>
                  <m:t>14</m:t>
                </m:r>
              </m:den>
            </m:f>
          </m:e>
        </m:d>
      </m:oMath>
      <w:r w:rsidRPr="000D2660">
        <w:rPr>
          <w:b/>
          <w:bCs/>
          <w:i/>
          <w:iCs/>
          <w:lang w:val="en-US"/>
        </w:rPr>
        <w:t>, where slot n includes the resource for PUCCH-BFR, UE can skip the step 1 PUCCH.</w:t>
      </w:r>
    </w:p>
    <w:p w14:paraId="38577865" w14:textId="77777777" w:rsidR="00BF487F" w:rsidRPr="00F17D02" w:rsidRDefault="00BF487F" w:rsidP="00BF487F">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6</w:t>
      </w:r>
      <w:r w:rsidRPr="00F17D02">
        <w:rPr>
          <w:b/>
          <w:bCs/>
          <w:i/>
          <w:iCs/>
          <w:lang w:val="en-US" w:eastAsia="zh-CN"/>
        </w:rPr>
        <w:t xml:space="preserve">: </w:t>
      </w:r>
      <w:r w:rsidRPr="00CB5D21">
        <w:rPr>
          <w:b/>
          <w:bCs/>
          <w:i/>
          <w:iCs/>
          <w:lang w:val="en-US" w:eastAsia="zh-CN"/>
        </w:rPr>
        <w:t>When PUCCH-BFR is collided with SRS or PUCCH to carry information other than BFRQ in the same CC, the multiplexing/dropping rule for SR defined in Rel-15 could be reused</w:t>
      </w:r>
      <w:r>
        <w:rPr>
          <w:b/>
          <w:bCs/>
          <w:i/>
          <w:iCs/>
          <w:lang w:val="en-US" w:eastAsia="zh-CN"/>
        </w:rPr>
        <w:t>.</w:t>
      </w:r>
    </w:p>
    <w:p w14:paraId="0EB29A61" w14:textId="77777777" w:rsidR="00BF487F" w:rsidRPr="00F17D02" w:rsidRDefault="00BF487F" w:rsidP="00BF487F">
      <w:pPr>
        <w:pStyle w:val="0Maintext"/>
        <w:spacing w:after="120" w:afterAutospacing="0" w:line="240" w:lineRule="auto"/>
        <w:ind w:firstLine="0"/>
        <w:rPr>
          <w:b/>
          <w:bCs/>
          <w:i/>
          <w:iCs/>
          <w:lang w:val="en-US" w:eastAsia="zh-CN"/>
        </w:rPr>
      </w:pPr>
      <w:r w:rsidRPr="00F17D02">
        <w:rPr>
          <w:b/>
          <w:bCs/>
          <w:i/>
          <w:iCs/>
          <w:lang w:val="en-US" w:eastAsia="zh-CN"/>
        </w:rPr>
        <w:t xml:space="preserve">Proposal </w:t>
      </w:r>
      <w:r>
        <w:rPr>
          <w:b/>
          <w:bCs/>
          <w:i/>
          <w:iCs/>
          <w:lang w:val="en-US" w:eastAsia="zh-CN"/>
        </w:rPr>
        <w:t>3</w:t>
      </w:r>
      <w:r w:rsidRPr="00F17D02">
        <w:rPr>
          <w:b/>
          <w:bCs/>
          <w:i/>
          <w:iCs/>
          <w:lang w:val="en-US" w:eastAsia="zh-CN"/>
        </w:rPr>
        <w:t>-</w:t>
      </w:r>
      <w:r>
        <w:rPr>
          <w:b/>
          <w:bCs/>
          <w:i/>
          <w:iCs/>
          <w:lang w:val="en-US" w:eastAsia="zh-CN"/>
        </w:rPr>
        <w:t>7</w:t>
      </w:r>
      <w:r w:rsidRPr="00F17D02">
        <w:rPr>
          <w:b/>
          <w:bCs/>
          <w:i/>
          <w:iCs/>
          <w:lang w:val="en-US" w:eastAsia="zh-CN"/>
        </w:rPr>
        <w:t xml:space="preserve">: </w:t>
      </w:r>
      <w:r>
        <w:rPr>
          <w:b/>
          <w:bCs/>
          <w:i/>
          <w:iCs/>
          <w:lang w:val="en-US" w:eastAsia="zh-CN"/>
        </w:rPr>
        <w:t>In</w:t>
      </w:r>
      <w:r w:rsidRPr="00CB5D21">
        <w:rPr>
          <w:rFonts w:hint="eastAsia"/>
          <w:b/>
          <w:bCs/>
          <w:i/>
          <w:iCs/>
          <w:lang w:val="en-US" w:eastAsia="zh-CN"/>
        </w:rPr>
        <w:t xml:space="preserve"> </w:t>
      </w:r>
      <w:r w:rsidRPr="00CB5D21">
        <w:rPr>
          <w:b/>
          <w:bCs/>
          <w:i/>
          <w:iCs/>
          <w:lang w:val="en-US" w:eastAsia="zh-CN"/>
        </w:rPr>
        <w:t>FR2, when PUCCH-BFR is collided with PRACH in different CCs, PUCCH-BFR should be dropped.</w:t>
      </w:r>
    </w:p>
    <w:p w14:paraId="74D92CFD" w14:textId="77777777" w:rsidR="00BF487F" w:rsidRDefault="00BF487F" w:rsidP="00BF487F">
      <w:pPr>
        <w:pStyle w:val="0Maintext"/>
        <w:spacing w:after="120" w:afterAutospacing="0" w:line="240" w:lineRule="auto"/>
        <w:ind w:firstLine="0"/>
        <w:rPr>
          <w:lang w:val="en-US"/>
        </w:rPr>
      </w:pPr>
      <w:r w:rsidRPr="00F17D02">
        <w:rPr>
          <w:b/>
          <w:bCs/>
          <w:i/>
          <w:iCs/>
          <w:lang w:val="en-US" w:eastAsia="zh-CN"/>
        </w:rPr>
        <w:lastRenderedPageBreak/>
        <w:t xml:space="preserve">Proposal </w:t>
      </w:r>
      <w:r>
        <w:rPr>
          <w:b/>
          <w:bCs/>
          <w:i/>
          <w:iCs/>
          <w:lang w:val="en-US" w:eastAsia="zh-CN"/>
        </w:rPr>
        <w:t>3</w:t>
      </w:r>
      <w:r w:rsidRPr="00F17D02">
        <w:rPr>
          <w:b/>
          <w:bCs/>
          <w:i/>
          <w:iCs/>
          <w:lang w:val="en-US" w:eastAsia="zh-CN"/>
        </w:rPr>
        <w:t>-</w:t>
      </w:r>
      <w:r>
        <w:rPr>
          <w:b/>
          <w:bCs/>
          <w:i/>
          <w:iCs/>
          <w:lang w:val="en-US" w:eastAsia="zh-CN"/>
        </w:rPr>
        <w:t>8</w:t>
      </w:r>
      <w:r w:rsidRPr="00F17D02">
        <w:rPr>
          <w:b/>
          <w:bCs/>
          <w:i/>
          <w:iCs/>
          <w:lang w:val="en-US" w:eastAsia="zh-CN"/>
        </w:rPr>
        <w:t xml:space="preserve">: </w:t>
      </w:r>
      <w:r>
        <w:rPr>
          <w:b/>
          <w:bCs/>
          <w:i/>
          <w:iCs/>
          <w:lang w:val="en-US" w:eastAsia="zh-CN"/>
        </w:rPr>
        <w:t>In</w:t>
      </w:r>
      <w:r w:rsidRPr="00CB5D21">
        <w:rPr>
          <w:rFonts w:hint="eastAsia"/>
          <w:b/>
          <w:bCs/>
          <w:i/>
          <w:iCs/>
          <w:lang w:val="en-US" w:eastAsia="zh-CN"/>
        </w:rPr>
        <w:t xml:space="preserve"> </w:t>
      </w:r>
      <w:r w:rsidRPr="00CB5D21">
        <w:rPr>
          <w:b/>
          <w:bCs/>
          <w:i/>
          <w:iCs/>
          <w:lang w:val="en-US" w:eastAsia="zh-CN"/>
        </w:rPr>
        <w:t xml:space="preserve">FR2, </w:t>
      </w:r>
      <w:r>
        <w:rPr>
          <w:b/>
          <w:bCs/>
          <w:i/>
          <w:iCs/>
          <w:lang w:val="en-US" w:eastAsia="zh-CN"/>
        </w:rPr>
        <w:t>w</w:t>
      </w:r>
      <w:r w:rsidRPr="00CB5D21">
        <w:rPr>
          <w:b/>
          <w:bCs/>
          <w:i/>
          <w:iCs/>
          <w:lang w:val="en-US" w:eastAsia="zh-CN"/>
        </w:rPr>
        <w:t xml:space="preserve">hen PUCCH-BFR </w:t>
      </w:r>
      <w:r w:rsidRPr="00CB5D21">
        <w:rPr>
          <w:rFonts w:hint="eastAsia"/>
          <w:b/>
          <w:bCs/>
          <w:i/>
          <w:iCs/>
          <w:lang w:val="en-US" w:eastAsia="zh-CN"/>
        </w:rPr>
        <w:t>is</w:t>
      </w:r>
      <w:r w:rsidRPr="00CB5D21">
        <w:rPr>
          <w:b/>
          <w:bCs/>
          <w:i/>
          <w:iCs/>
          <w:lang w:val="en-US" w:eastAsia="zh-CN"/>
        </w:rPr>
        <w:t xml:space="preserve"> collided with SRS or PUCCH to carry information other than BFRQ in different CCs, PUCCH-BFR should be transmitted and corresponding SRS or other PUCCH should be dropped.</w:t>
      </w:r>
    </w:p>
    <w:p w14:paraId="44CC5472" w14:textId="77777777" w:rsidR="009E0E57" w:rsidRDefault="009E0E57" w:rsidP="002134C9">
      <w:pPr>
        <w:pStyle w:val="0Maintext"/>
        <w:spacing w:after="120" w:afterAutospacing="0" w:line="240" w:lineRule="auto"/>
        <w:rPr>
          <w:i/>
          <w:iCs/>
          <w:u w:val="single"/>
          <w:lang w:val="en-US"/>
        </w:rPr>
      </w:pPr>
    </w:p>
    <w:p w14:paraId="3BC13E9A" w14:textId="4F888E6A" w:rsidR="00C84FE2" w:rsidRPr="00C84FE2" w:rsidRDefault="00C84FE2" w:rsidP="00BF487F">
      <w:pPr>
        <w:pStyle w:val="0Maintext"/>
        <w:spacing w:after="120" w:afterAutospacing="0" w:line="240" w:lineRule="auto"/>
        <w:ind w:firstLine="0"/>
        <w:rPr>
          <w:i/>
          <w:iCs/>
          <w:u w:val="single"/>
          <w:lang w:val="en-US"/>
        </w:rPr>
      </w:pPr>
      <w:r w:rsidRPr="00C84FE2">
        <w:rPr>
          <w:i/>
          <w:iCs/>
          <w:u w:val="single"/>
          <w:lang w:val="en-US"/>
        </w:rPr>
        <w:t>L1-SINR based beam selection</w:t>
      </w:r>
    </w:p>
    <w:p w14:paraId="17A223A8" w14:textId="77777777" w:rsidR="00BF487F" w:rsidRPr="00BF487F" w:rsidRDefault="00BF487F" w:rsidP="00BF487F">
      <w:pPr>
        <w:pStyle w:val="0Maintext"/>
        <w:spacing w:after="120" w:afterAutospacing="0" w:line="240" w:lineRule="auto"/>
        <w:ind w:firstLine="0"/>
        <w:rPr>
          <w:b/>
          <w:bCs/>
          <w:i/>
          <w:iCs/>
          <w:lang w:val="en-US"/>
        </w:rPr>
      </w:pPr>
      <w:r w:rsidRPr="00BF487F">
        <w:rPr>
          <w:b/>
          <w:bCs/>
          <w:i/>
          <w:iCs/>
          <w:lang w:val="en-US"/>
        </w:rPr>
        <w:t>Proposal 4-1: The quantization of differential SINR in Table 4-2 should be supported.</w:t>
      </w:r>
    </w:p>
    <w:p w14:paraId="00123C2E" w14:textId="77777777" w:rsidR="00232779" w:rsidRPr="00BF487F" w:rsidRDefault="00232779" w:rsidP="00232779">
      <w:pPr>
        <w:pStyle w:val="0Maintext"/>
        <w:spacing w:after="120" w:afterAutospacing="0" w:line="240" w:lineRule="auto"/>
        <w:ind w:firstLine="0"/>
        <w:rPr>
          <w:i/>
          <w:iCs/>
          <w:lang w:val="en-US"/>
        </w:rPr>
      </w:pPr>
      <w:r w:rsidRPr="00BF487F">
        <w:rPr>
          <w:b/>
          <w:bCs/>
          <w:i/>
          <w:iCs/>
          <w:lang w:val="en-US"/>
        </w:rPr>
        <w:t xml:space="preserve">Proposal 4-2: When L1-SINR report is collided with other uplink signals, reuse </w:t>
      </w:r>
      <w:r>
        <w:rPr>
          <w:b/>
          <w:bCs/>
          <w:i/>
          <w:iCs/>
          <w:lang w:val="en-US"/>
        </w:rPr>
        <w:t xml:space="preserve">the </w:t>
      </w:r>
      <w:r w:rsidRPr="00BF487F">
        <w:rPr>
          <w:b/>
          <w:bCs/>
          <w:i/>
          <w:iCs/>
          <w:lang w:val="en-US"/>
        </w:rPr>
        <w:t xml:space="preserve">collision handling </w:t>
      </w:r>
      <w:r>
        <w:rPr>
          <w:b/>
          <w:bCs/>
          <w:i/>
          <w:iCs/>
          <w:lang w:val="en-US"/>
        </w:rPr>
        <w:t>scheme for L1-RSRP specified in Rel-15</w:t>
      </w:r>
      <w:r w:rsidRPr="00BF487F">
        <w:rPr>
          <w:b/>
          <w:bCs/>
          <w:i/>
          <w:iCs/>
          <w:lang w:val="en-US"/>
        </w:rPr>
        <w:t>.</w:t>
      </w:r>
      <w:r w:rsidRPr="00BF487F">
        <w:rPr>
          <w:i/>
          <w:iCs/>
          <w:lang w:val="en-US"/>
        </w:rPr>
        <w:t xml:space="preserve"> </w:t>
      </w:r>
    </w:p>
    <w:p w14:paraId="07A08FDD" w14:textId="77777777" w:rsidR="00BF487F" w:rsidRPr="00BF487F" w:rsidRDefault="00BF487F" w:rsidP="00BF487F">
      <w:pPr>
        <w:pStyle w:val="0Maintext"/>
        <w:spacing w:after="120" w:afterAutospacing="0" w:line="240" w:lineRule="auto"/>
        <w:ind w:firstLine="0"/>
        <w:rPr>
          <w:i/>
          <w:iCs/>
          <w:lang w:val="en-US"/>
        </w:rPr>
      </w:pPr>
      <w:r w:rsidRPr="00BF487F">
        <w:rPr>
          <w:b/>
          <w:bCs/>
          <w:i/>
          <w:iCs/>
          <w:lang w:val="en-US"/>
        </w:rPr>
        <w:t>Proposal 4-3: For ZP-IMR based SINR measurement, interference should be based on the total receiving power of ZP-IMR.</w:t>
      </w:r>
      <w:r w:rsidRPr="00BF487F">
        <w:rPr>
          <w:i/>
          <w:iCs/>
          <w:lang w:val="en-US"/>
        </w:rPr>
        <w:t xml:space="preserve"> </w:t>
      </w:r>
    </w:p>
    <w:p w14:paraId="35BBD0D3" w14:textId="77777777" w:rsidR="00BF487F" w:rsidRPr="00BF487F" w:rsidRDefault="00BF487F" w:rsidP="00BF487F">
      <w:pPr>
        <w:pStyle w:val="0Maintext"/>
        <w:spacing w:after="120" w:afterAutospacing="0" w:line="240" w:lineRule="auto"/>
        <w:ind w:firstLine="0"/>
        <w:rPr>
          <w:i/>
          <w:iCs/>
          <w:lang w:val="en-US"/>
        </w:rPr>
      </w:pPr>
      <w:r w:rsidRPr="00BF487F">
        <w:rPr>
          <w:b/>
          <w:bCs/>
          <w:i/>
          <w:iCs/>
          <w:lang w:val="en-US"/>
        </w:rPr>
        <w:t>Proposal 4-4: For NZP-IMR based SINR measurement, interference should be based on channel energy of NZP-IMR.</w:t>
      </w:r>
      <w:r w:rsidRPr="00BF487F">
        <w:rPr>
          <w:i/>
          <w:iCs/>
          <w:lang w:val="en-US"/>
        </w:rPr>
        <w:t xml:space="preserve"> </w:t>
      </w:r>
    </w:p>
    <w:p w14:paraId="014709B2" w14:textId="77777777" w:rsidR="00BF487F" w:rsidRPr="00BF487F" w:rsidRDefault="00BF487F" w:rsidP="00BF487F">
      <w:pPr>
        <w:pStyle w:val="0Maintext"/>
        <w:spacing w:after="120" w:afterAutospacing="0" w:line="240" w:lineRule="auto"/>
        <w:ind w:firstLine="0"/>
        <w:rPr>
          <w:i/>
          <w:iCs/>
          <w:lang w:val="en-US"/>
        </w:rPr>
      </w:pPr>
      <w:r w:rsidRPr="00BF487F">
        <w:rPr>
          <w:b/>
          <w:bCs/>
          <w:i/>
          <w:iCs/>
          <w:lang w:val="en-US"/>
        </w:rPr>
        <w:t>Proposal 4-5: For NZP-IMR+ZP-IMR based SINR measurement, interference should be based on channel energy of NZP-IMR plus total receiving power of ZP-IMR.</w:t>
      </w:r>
      <w:r w:rsidRPr="00BF487F">
        <w:rPr>
          <w:i/>
          <w:iCs/>
          <w:lang w:val="en-US"/>
        </w:rPr>
        <w:t xml:space="preserve"> </w:t>
      </w:r>
    </w:p>
    <w:p w14:paraId="54FD532A" w14:textId="3FED97AF" w:rsidR="00BF487F" w:rsidRPr="00BF487F" w:rsidRDefault="00BF487F" w:rsidP="00BF487F">
      <w:pPr>
        <w:pStyle w:val="0Maintext"/>
        <w:spacing w:after="120" w:afterAutospacing="0" w:line="240" w:lineRule="auto"/>
        <w:ind w:firstLine="0"/>
        <w:rPr>
          <w:b/>
          <w:bCs/>
          <w:i/>
          <w:iCs/>
          <w:lang w:val="en-US"/>
        </w:rPr>
      </w:pPr>
      <w:r w:rsidRPr="00BF487F">
        <w:rPr>
          <w:b/>
          <w:bCs/>
          <w:i/>
          <w:iCs/>
          <w:lang w:val="en-US"/>
        </w:rPr>
        <w:t xml:space="preserve">Proposal 4-6: For NZP-IMR based SINR measurement, </w:t>
      </w:r>
      <w:r w:rsidRPr="00BF487F">
        <w:rPr>
          <w:rFonts w:hint="eastAsia"/>
          <w:b/>
          <w:bCs/>
          <w:i/>
          <w:iCs/>
          <w:lang w:val="en-US" w:eastAsia="zh-CN"/>
        </w:rPr>
        <w:t>o</w:t>
      </w:r>
      <w:r w:rsidRPr="00BF487F">
        <w:rPr>
          <w:b/>
          <w:bCs/>
          <w:i/>
          <w:iCs/>
          <w:lang w:val="en-US"/>
        </w:rPr>
        <w:t xml:space="preserve">ption 1a </w:t>
      </w:r>
      <w:r>
        <w:rPr>
          <w:b/>
          <w:bCs/>
          <w:i/>
          <w:iCs/>
          <w:lang w:val="en-US"/>
        </w:rPr>
        <w:t>is</w:t>
      </w:r>
      <w:r w:rsidRPr="00BF487F">
        <w:rPr>
          <w:b/>
          <w:bCs/>
          <w:i/>
          <w:iCs/>
          <w:lang w:val="en-US"/>
        </w:rPr>
        <w:t xml:space="preserve"> supported.</w:t>
      </w:r>
    </w:p>
    <w:p w14:paraId="13E6C862" w14:textId="77777777" w:rsidR="00BF487F" w:rsidRDefault="00BF487F" w:rsidP="00C84FE2">
      <w:pPr>
        <w:pStyle w:val="0Maintext"/>
        <w:spacing w:after="120" w:afterAutospacing="0" w:line="240" w:lineRule="auto"/>
        <w:rPr>
          <w:b/>
          <w:bCs/>
          <w:i/>
          <w:iCs/>
          <w:lang w:val="en-US"/>
        </w:rPr>
      </w:pPr>
    </w:p>
    <w:p w14:paraId="2A5BA4DC" w14:textId="6DB80A0A" w:rsidR="002134C9" w:rsidRDefault="002134C9" w:rsidP="002134C9">
      <w:pPr>
        <w:pStyle w:val="Heading1"/>
      </w:pPr>
      <w:r>
        <w:t>Reference</w:t>
      </w:r>
    </w:p>
    <w:p w14:paraId="1D7536D3" w14:textId="14B19C0F" w:rsidR="004B74CC" w:rsidRPr="00421D5E" w:rsidRDefault="004B74CC" w:rsidP="00C2111A">
      <w:pPr>
        <w:numPr>
          <w:ilvl w:val="0"/>
          <w:numId w:val="8"/>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BF487F">
        <w:rPr>
          <w:sz w:val="22"/>
          <w:szCs w:val="22"/>
        </w:rPr>
        <w:t>8</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4B1FD6"/>
    <w:multiLevelType w:val="hybridMultilevel"/>
    <w:tmpl w:val="00D2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F26BF1"/>
    <w:multiLevelType w:val="hybridMultilevel"/>
    <w:tmpl w:val="89424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554420"/>
    <w:multiLevelType w:val="hybridMultilevel"/>
    <w:tmpl w:val="724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27522"/>
    <w:multiLevelType w:val="hybridMultilevel"/>
    <w:tmpl w:val="F0AA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0"/>
  </w:num>
  <w:num w:numId="3">
    <w:abstractNumId w:val="8"/>
  </w:num>
  <w:num w:numId="4">
    <w:abstractNumId w:val="11"/>
  </w:num>
  <w:num w:numId="5">
    <w:abstractNumId w:val="15"/>
  </w:num>
  <w:num w:numId="6">
    <w:abstractNumId w:val="17"/>
  </w:num>
  <w:num w:numId="7">
    <w:abstractNumId w:val="23"/>
  </w:num>
  <w:num w:numId="8">
    <w:abstractNumId w:val="0"/>
  </w:num>
  <w:num w:numId="9">
    <w:abstractNumId w:val="6"/>
  </w:num>
  <w:num w:numId="10">
    <w:abstractNumId w:val="3"/>
  </w:num>
  <w:num w:numId="11">
    <w:abstractNumId w:val="16"/>
  </w:num>
  <w:num w:numId="12">
    <w:abstractNumId w:val="7"/>
  </w:num>
  <w:num w:numId="13">
    <w:abstractNumId w:val="27"/>
  </w:num>
  <w:num w:numId="14">
    <w:abstractNumId w:val="29"/>
  </w:num>
  <w:num w:numId="15">
    <w:abstractNumId w:val="13"/>
  </w:num>
  <w:num w:numId="16">
    <w:abstractNumId w:val="24"/>
  </w:num>
  <w:num w:numId="17">
    <w:abstractNumId w:val="28"/>
  </w:num>
  <w:num w:numId="18">
    <w:abstractNumId w:val="22"/>
  </w:num>
  <w:num w:numId="19">
    <w:abstractNumId w:val="2"/>
  </w:num>
  <w:num w:numId="20">
    <w:abstractNumId w:val="12"/>
  </w:num>
  <w:num w:numId="21">
    <w:abstractNumId w:val="26"/>
  </w:num>
  <w:num w:numId="22">
    <w:abstractNumId w:val="4"/>
  </w:num>
  <w:num w:numId="23">
    <w:abstractNumId w:val="5"/>
  </w:num>
  <w:num w:numId="24">
    <w:abstractNumId w:val="14"/>
  </w:num>
  <w:num w:numId="25">
    <w:abstractNumId w:val="31"/>
  </w:num>
  <w:num w:numId="26">
    <w:abstractNumId w:val="21"/>
  </w:num>
  <w:num w:numId="27">
    <w:abstractNumId w:val="25"/>
  </w:num>
  <w:num w:numId="28">
    <w:abstractNumId w:val="9"/>
  </w:num>
  <w:num w:numId="29">
    <w:abstractNumId w:val="18"/>
  </w:num>
  <w:num w:numId="30">
    <w:abstractNumId w:val="19"/>
  </w:num>
  <w:num w:numId="31">
    <w:abstractNumId w:val="30"/>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212EC"/>
    <w:rsid w:val="00031D27"/>
    <w:rsid w:val="00031E68"/>
    <w:rsid w:val="00041988"/>
    <w:rsid w:val="00044CC2"/>
    <w:rsid w:val="000531E2"/>
    <w:rsid w:val="0005612B"/>
    <w:rsid w:val="000605BB"/>
    <w:rsid w:val="000A1890"/>
    <w:rsid w:val="000D2660"/>
    <w:rsid w:val="000F2C70"/>
    <w:rsid w:val="0010269A"/>
    <w:rsid w:val="00127219"/>
    <w:rsid w:val="00140849"/>
    <w:rsid w:val="00153773"/>
    <w:rsid w:val="0018607A"/>
    <w:rsid w:val="00194BBD"/>
    <w:rsid w:val="001A5F2D"/>
    <w:rsid w:val="001F1442"/>
    <w:rsid w:val="002134C9"/>
    <w:rsid w:val="00232779"/>
    <w:rsid w:val="00252B41"/>
    <w:rsid w:val="00266E0F"/>
    <w:rsid w:val="0027181A"/>
    <w:rsid w:val="00274F27"/>
    <w:rsid w:val="00284AB0"/>
    <w:rsid w:val="00285B13"/>
    <w:rsid w:val="002948FF"/>
    <w:rsid w:val="002A274D"/>
    <w:rsid w:val="002A5B21"/>
    <w:rsid w:val="002B0171"/>
    <w:rsid w:val="002B72F3"/>
    <w:rsid w:val="002C4EFD"/>
    <w:rsid w:val="003105DC"/>
    <w:rsid w:val="003262D0"/>
    <w:rsid w:val="0034417B"/>
    <w:rsid w:val="00344AE3"/>
    <w:rsid w:val="00361D33"/>
    <w:rsid w:val="00366F52"/>
    <w:rsid w:val="003B620C"/>
    <w:rsid w:val="003D51F2"/>
    <w:rsid w:val="003E75B6"/>
    <w:rsid w:val="00417FC9"/>
    <w:rsid w:val="00461B15"/>
    <w:rsid w:val="004A41EF"/>
    <w:rsid w:val="004B3124"/>
    <w:rsid w:val="004B74CC"/>
    <w:rsid w:val="005062CA"/>
    <w:rsid w:val="00517ADD"/>
    <w:rsid w:val="0053782C"/>
    <w:rsid w:val="00556671"/>
    <w:rsid w:val="0059417B"/>
    <w:rsid w:val="00596063"/>
    <w:rsid w:val="005B1AD1"/>
    <w:rsid w:val="005B6997"/>
    <w:rsid w:val="005D45F7"/>
    <w:rsid w:val="005F7A0E"/>
    <w:rsid w:val="0061765C"/>
    <w:rsid w:val="00626534"/>
    <w:rsid w:val="00631A14"/>
    <w:rsid w:val="00636D7B"/>
    <w:rsid w:val="006531B1"/>
    <w:rsid w:val="00666868"/>
    <w:rsid w:val="006A45D6"/>
    <w:rsid w:val="006D54CF"/>
    <w:rsid w:val="006F0EC9"/>
    <w:rsid w:val="00732388"/>
    <w:rsid w:val="00751E2A"/>
    <w:rsid w:val="0075517A"/>
    <w:rsid w:val="0078114E"/>
    <w:rsid w:val="007E3054"/>
    <w:rsid w:val="007E554B"/>
    <w:rsid w:val="007E6FF6"/>
    <w:rsid w:val="007F128C"/>
    <w:rsid w:val="00882A4D"/>
    <w:rsid w:val="0089138A"/>
    <w:rsid w:val="00894787"/>
    <w:rsid w:val="008A0861"/>
    <w:rsid w:val="008A25E9"/>
    <w:rsid w:val="008A65A1"/>
    <w:rsid w:val="008B24BF"/>
    <w:rsid w:val="008D0789"/>
    <w:rsid w:val="008D6AE1"/>
    <w:rsid w:val="00906E5E"/>
    <w:rsid w:val="00911E05"/>
    <w:rsid w:val="00911EFA"/>
    <w:rsid w:val="009169C4"/>
    <w:rsid w:val="00916E49"/>
    <w:rsid w:val="00922BBD"/>
    <w:rsid w:val="00923A3D"/>
    <w:rsid w:val="009242FD"/>
    <w:rsid w:val="009351FA"/>
    <w:rsid w:val="00977119"/>
    <w:rsid w:val="00983F09"/>
    <w:rsid w:val="00985108"/>
    <w:rsid w:val="00985F99"/>
    <w:rsid w:val="009D1C4F"/>
    <w:rsid w:val="009E0E57"/>
    <w:rsid w:val="009E16AA"/>
    <w:rsid w:val="009F58CE"/>
    <w:rsid w:val="009F7D20"/>
    <w:rsid w:val="00A352F0"/>
    <w:rsid w:val="00A41EE3"/>
    <w:rsid w:val="00A805B9"/>
    <w:rsid w:val="00A86777"/>
    <w:rsid w:val="00A93DEE"/>
    <w:rsid w:val="00A95A78"/>
    <w:rsid w:val="00AB26E1"/>
    <w:rsid w:val="00AD1997"/>
    <w:rsid w:val="00AF13FC"/>
    <w:rsid w:val="00B0669A"/>
    <w:rsid w:val="00B23EB7"/>
    <w:rsid w:val="00B4058C"/>
    <w:rsid w:val="00B72388"/>
    <w:rsid w:val="00B875E8"/>
    <w:rsid w:val="00BB64B1"/>
    <w:rsid w:val="00BE2B6D"/>
    <w:rsid w:val="00BF487F"/>
    <w:rsid w:val="00BF6DEF"/>
    <w:rsid w:val="00C2111A"/>
    <w:rsid w:val="00C36E32"/>
    <w:rsid w:val="00C66A4A"/>
    <w:rsid w:val="00C84FE2"/>
    <w:rsid w:val="00CB1134"/>
    <w:rsid w:val="00CB3368"/>
    <w:rsid w:val="00CB39B6"/>
    <w:rsid w:val="00CB5D21"/>
    <w:rsid w:val="00CE2EA5"/>
    <w:rsid w:val="00D1218B"/>
    <w:rsid w:val="00D177E7"/>
    <w:rsid w:val="00D263F1"/>
    <w:rsid w:val="00D313A3"/>
    <w:rsid w:val="00D402CA"/>
    <w:rsid w:val="00D45E02"/>
    <w:rsid w:val="00D623A6"/>
    <w:rsid w:val="00DB1A36"/>
    <w:rsid w:val="00DB481F"/>
    <w:rsid w:val="00DF0066"/>
    <w:rsid w:val="00E10633"/>
    <w:rsid w:val="00E11B95"/>
    <w:rsid w:val="00E55EB5"/>
    <w:rsid w:val="00E56A0E"/>
    <w:rsid w:val="00E80518"/>
    <w:rsid w:val="00EA73C1"/>
    <w:rsid w:val="00EC0F55"/>
    <w:rsid w:val="00EC2A35"/>
    <w:rsid w:val="00EE18CC"/>
    <w:rsid w:val="00EF7114"/>
    <w:rsid w:val="00F05BCC"/>
    <w:rsid w:val="00F17D02"/>
    <w:rsid w:val="00F37734"/>
    <w:rsid w:val="00F43CD1"/>
    <w:rsid w:val="00F763E7"/>
    <w:rsid w:val="00F87CB0"/>
    <w:rsid w:val="00FA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3054"/>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package" Target="embeddings/Microsoft_Visio_Drawing2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5577</Words>
  <Characters>31790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2019-10-04T15:03:00Z</dcterms:created>
  <dcterms:modified xsi:type="dcterms:W3CDTF">2019-10-04T15:03:00Z</dcterms:modified>
</cp:coreProperties>
</file>